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7F" w:rsidRDefault="00515370">
      <w:pPr>
        <w:pStyle w:val="TitleStyle"/>
      </w:pPr>
      <w:bookmarkStart w:id="0" w:name="_GoBack"/>
      <w:bookmarkEnd w:id="0"/>
      <w:r>
        <w:t>Prowadzenie kursów z zakresu przewozu towarów niebezpiecznych.</w:t>
      </w:r>
    </w:p>
    <w:p w:rsidR="00312B7F" w:rsidRDefault="00515370">
      <w:pPr>
        <w:pStyle w:val="NormalStyle"/>
      </w:pPr>
      <w:r>
        <w:t xml:space="preserve">Dz.U.2019.555 </w:t>
      </w:r>
      <w:proofErr w:type="spellStart"/>
      <w:r>
        <w:t>t.j</w:t>
      </w:r>
      <w:proofErr w:type="spellEnd"/>
      <w:r>
        <w:t>. z dnia 2019.03.25</w:t>
      </w:r>
    </w:p>
    <w:p w:rsidR="00312B7F" w:rsidRDefault="00515370">
      <w:pPr>
        <w:pStyle w:val="NormalStyle"/>
      </w:pPr>
      <w:r>
        <w:t xml:space="preserve">Status: Akt obowiązujący </w:t>
      </w:r>
    </w:p>
    <w:p w:rsidR="00312B7F" w:rsidRDefault="00515370">
      <w:pPr>
        <w:pStyle w:val="NormalStyle"/>
      </w:pPr>
      <w:r>
        <w:t>Wersja od: 11 stycznia 2020r.  do: 31 grudnia 2020r.</w:t>
      </w:r>
    </w:p>
    <w:p w:rsidR="00312B7F" w:rsidRDefault="00515370">
      <w:pPr>
        <w:spacing w:after="0"/>
      </w:pPr>
      <w:r>
        <w:br/>
      </w:r>
    </w:p>
    <w:p w:rsidR="00312B7F" w:rsidRDefault="00312B7F">
      <w:pPr>
        <w:numPr>
          <w:ilvl w:val="0"/>
          <w:numId w:val="1"/>
        </w:numPr>
        <w:spacing w:after="0"/>
      </w:pPr>
    </w:p>
    <w:p w:rsidR="00312B7F" w:rsidRDefault="00515370">
      <w:pPr>
        <w:spacing w:after="0"/>
      </w:pPr>
      <w:r>
        <w:rPr>
          <w:b/>
          <w:color w:val="000000"/>
        </w:rPr>
        <w:t>Wejście w życie:</w:t>
      </w:r>
    </w:p>
    <w:p w:rsidR="00312B7F" w:rsidRDefault="00515370">
      <w:pPr>
        <w:spacing w:after="0"/>
      </w:pPr>
      <w:r>
        <w:rPr>
          <w:color w:val="000000"/>
        </w:rPr>
        <w:t xml:space="preserve"> 15 czerwca 2012 r., 1 czerwca 2012 r., 1 lipca 2012 r.</w:t>
      </w:r>
    </w:p>
    <w:p w:rsidR="00312B7F" w:rsidRDefault="00515370">
      <w:pPr>
        <w:spacing w:after="0"/>
      </w:pPr>
      <w:r>
        <w:rPr>
          <w:b/>
          <w:color w:val="000000"/>
        </w:rPr>
        <w:t>zobacz:</w:t>
      </w:r>
    </w:p>
    <w:p w:rsidR="00312B7F" w:rsidRDefault="00515370">
      <w:pPr>
        <w:numPr>
          <w:ilvl w:val="1"/>
          <w:numId w:val="1"/>
        </w:numPr>
        <w:spacing w:after="0"/>
      </w:pPr>
      <w:r>
        <w:rPr>
          <w:color w:val="000000"/>
        </w:rPr>
        <w:t>§ 14</w:t>
      </w:r>
    </w:p>
    <w:p w:rsidR="00312B7F" w:rsidRDefault="00515370">
      <w:pPr>
        <w:spacing w:after="0"/>
      </w:pPr>
      <w:r>
        <w:rPr>
          <w:color w:val="000000"/>
        </w:rPr>
        <w:t>Rozporządzenie wchodzi w życie po upływie 14 dni od dnia ogłoszenia, z wyjątkiem:</w:t>
      </w:r>
    </w:p>
    <w:p w:rsidR="00312B7F" w:rsidRDefault="00515370">
      <w:pPr>
        <w:spacing w:after="0"/>
      </w:pPr>
      <w:r>
        <w:rPr>
          <w:color w:val="000000"/>
        </w:rPr>
        <w:t>1) § 2 i 3 oraz § 6 ust. 2 i 3, które wchodzą w życie po upływie 30 dni od dnia ogłoszenia;</w:t>
      </w:r>
    </w:p>
    <w:p w:rsidR="00312B7F" w:rsidRDefault="00515370">
      <w:pPr>
        <w:spacing w:after="0"/>
      </w:pPr>
      <w:r>
        <w:rPr>
          <w:color w:val="000000"/>
        </w:rPr>
        <w:t>2) § 10 ust. 2, który wchodzi w życie w dniu następującym po dniu ogłoszenia. 11</w:t>
      </w:r>
    </w:p>
    <w:p w:rsidR="00312B7F" w:rsidRDefault="00515370">
      <w:pPr>
        <w:spacing w:after="0"/>
      </w:pPr>
      <w:r>
        <w:br/>
      </w:r>
    </w:p>
    <w:p w:rsidR="00312B7F" w:rsidRDefault="00515370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312B7F" w:rsidRDefault="00515370">
      <w:pPr>
        <w:spacing w:after="0"/>
        <w:jc w:val="center"/>
      </w:pPr>
      <w:r>
        <w:rPr>
          <w:b/>
          <w:color w:val="000000"/>
        </w:rPr>
        <w:t xml:space="preserve">MINISTRA TRANSPORTU, BUDOWNICTWA I GOSPODARKI MORSKIEJ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312B7F" w:rsidRDefault="00515370">
      <w:pPr>
        <w:spacing w:before="80" w:after="0"/>
        <w:jc w:val="center"/>
      </w:pPr>
      <w:r>
        <w:rPr>
          <w:color w:val="000000"/>
        </w:rPr>
        <w:t>z dnia 29 maja 2012 r.</w:t>
      </w: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>w sprawie prowadzenia kursów z zakresu przewozu towarów niebezpiecznych</w:t>
      </w:r>
    </w:p>
    <w:p w:rsidR="00312B7F" w:rsidRDefault="0051537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58</w:t>
      </w:r>
      <w:r>
        <w:rPr>
          <w:color w:val="000000"/>
        </w:rPr>
        <w:t xml:space="preserve"> ustawy z dnia 19 sierpnia 2011 r. o przewozie towarów niebezpiecznych (Dz. U. z 2019 r. poz. 382 i 534) zarządza się, co następuje: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 xml:space="preserve">1) szczegółowe wymagania w zakresie, o którym mowa w </w:t>
      </w:r>
      <w:r>
        <w:rPr>
          <w:color w:val="1B1B1B"/>
        </w:rPr>
        <w:t>art. 50 ust. 4 pkt 1-3</w:t>
      </w:r>
      <w:r>
        <w:rPr>
          <w:color w:val="000000"/>
        </w:rPr>
        <w:t xml:space="preserve"> ustawy z dnia 19 sierpnia 2011 r. o przewozie towarów niebezpiecznych, w stosunku do podmiotów wykonujących działalność w zakresie prowadzenia kursów z zakresu przewozu towarów niebezpiecznych, zwanych dalej "prowadzącymi kursy";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rodzaje i zakres kursów z zakresu przewozu towarów niebezpiecznych, zwane dalej "kursami", ich ramowy program oraz minimalny czas ich trwania, a także warunki wydawania zaświadczenia potwierdzającego ukończenie odpowiedniego kursu;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3) warunki i sposób przechowywania dokumentacji dotyczącej prowadzonych kursów;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4) wzór wniosku o wpis do rejestru podmiotów prowadzących kursy oraz wzór zaświadczenia potwierdzającego wpis podmiotu do tego rejestru;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5) wzór zaświadczenia o ukończeniu kursu;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6) wysokość opłaty za wpis do rejestru podmiotów prowadzących kursy.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Prowadzący kursy powinien posiadać: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warunki lokalowe gwarantujące przeprowadzenie kursów, w tym:</w:t>
      </w:r>
    </w:p>
    <w:p w:rsidR="00312B7F" w:rsidRDefault="00515370">
      <w:pPr>
        <w:spacing w:after="0"/>
        <w:ind w:left="746"/>
      </w:pPr>
      <w:r>
        <w:rPr>
          <w:color w:val="000000"/>
        </w:rPr>
        <w:t>a) salę wykładową,</w:t>
      </w:r>
    </w:p>
    <w:p w:rsidR="00312B7F" w:rsidRDefault="00515370">
      <w:pPr>
        <w:spacing w:after="0"/>
        <w:ind w:left="746"/>
      </w:pPr>
      <w:r>
        <w:rPr>
          <w:color w:val="000000"/>
        </w:rPr>
        <w:t>b) miejsce do przeprowadzania ćwiczeń praktycznych w zakresie objętym kursem,</w:t>
      </w:r>
    </w:p>
    <w:p w:rsidR="00312B7F" w:rsidRDefault="00515370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(uchylona),</w:t>
      </w:r>
    </w:p>
    <w:p w:rsidR="00312B7F" w:rsidRDefault="00515370">
      <w:pPr>
        <w:spacing w:after="0"/>
        <w:ind w:left="746"/>
      </w:pPr>
      <w:r>
        <w:rPr>
          <w:color w:val="000000"/>
        </w:rPr>
        <w:lastRenderedPageBreak/>
        <w:t xml:space="preserve">d)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pomieszczenie do przechowywania dokumentacji dotyczącej prowadzonych kursów,</w:t>
      </w:r>
    </w:p>
    <w:p w:rsidR="00312B7F" w:rsidRDefault="00515370">
      <w:pPr>
        <w:spacing w:after="0"/>
        <w:ind w:left="746"/>
      </w:pPr>
      <w:r>
        <w:rPr>
          <w:color w:val="000000"/>
        </w:rPr>
        <w:t>e) zaplecze sanitarne;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zbiór przepisów w zakresie przewozu towarów niebezpiecznych oraz materiały dydaktyczne i pomoce naukowe, właściwe do rodzaju prowadzonego kursu.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Wykładowca prowadzący zajęcia w ramach kursów jest obowiązany: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posiadać wykształcenie wyższe, w szczególności w zakresie właściwości towarów niebezpiecznych, konstrukcji lub eksploatacji opakowań, cystern lub środków transportu przeznaczonych do ich przewozu, ratownictwa, ochrony przeciwpożarowej lub bezpieczeństwa przewozu towarów niebezpiecznych, oraz co najmniej 5-letnią praktykę zawodową w dziedzinach objętych tematyką prowadzonych kursów lub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odpowiednio do prowadzonych zajęć w ramach kursów posiadać świadectwo doradcy do spraw bezpieczeństwa przewozu towarów niebezpiecznych, w zakresie przewozu:</w:t>
      </w:r>
    </w:p>
    <w:p w:rsidR="00312B7F" w:rsidRDefault="00515370">
      <w:pPr>
        <w:spacing w:after="0"/>
        <w:ind w:left="746"/>
      </w:pPr>
      <w:r>
        <w:rPr>
          <w:color w:val="000000"/>
        </w:rPr>
        <w:t>a) drogowego towarów niebezpiecznych,</w:t>
      </w:r>
    </w:p>
    <w:p w:rsidR="00312B7F" w:rsidRDefault="00515370">
      <w:pPr>
        <w:spacing w:after="0"/>
        <w:ind w:left="746"/>
      </w:pPr>
      <w:r>
        <w:rPr>
          <w:color w:val="000000"/>
        </w:rPr>
        <w:t>b) koleją towarów niebezpiecznych lub</w:t>
      </w:r>
    </w:p>
    <w:p w:rsidR="00312B7F" w:rsidRDefault="00515370">
      <w:pPr>
        <w:spacing w:after="0"/>
        <w:ind w:left="746"/>
      </w:pPr>
      <w:r>
        <w:rPr>
          <w:color w:val="000000"/>
        </w:rPr>
        <w:t>c) żeglugą śródlądową towarów niebezpiecznych.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4.  </w:t>
      </w:r>
    </w:p>
    <w:p w:rsidR="00312B7F" w:rsidRDefault="00515370">
      <w:pPr>
        <w:spacing w:before="26" w:after="0"/>
      </w:pPr>
      <w:r>
        <w:rPr>
          <w:color w:val="000000"/>
        </w:rPr>
        <w:t>1.  Prowadzący kurs prowadzi zajęcia dydaktyczne w sali wykładowej o powierzchni nie mniejszej niż 20 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312B7F" w:rsidRDefault="00515370">
      <w:pPr>
        <w:spacing w:before="26" w:after="0"/>
      </w:pPr>
      <w:r>
        <w:rPr>
          <w:color w:val="000000"/>
        </w:rPr>
        <w:t>2.  Jeżeli z sali wykładowej korzysta jednocześnie więcej niż 10 osób, to powierzchnia określona w ust. 1 powinna być większa o co najmniej 2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na każdą dodatkową osobę.</w:t>
      </w:r>
    </w:p>
    <w:p w:rsidR="00312B7F" w:rsidRDefault="00515370">
      <w:pPr>
        <w:spacing w:before="26" w:after="0"/>
      </w:pPr>
      <w:r>
        <w:rPr>
          <w:color w:val="000000"/>
        </w:rPr>
        <w:t>3.  Sala wykładowa powinna być wyposażona w materiały dydaktyczne i pomoce naukowe zapewniające prawidłową realizację celów kształcenia, w szczególności plansze i prezentacje multimedialne, odpowiednie oświetlenie, wentylację i ogrzewanie.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5.  </w:t>
      </w:r>
    </w:p>
    <w:p w:rsidR="00312B7F" w:rsidRDefault="00515370">
      <w:pPr>
        <w:spacing w:before="26" w:after="0"/>
      </w:pPr>
      <w:r>
        <w:rPr>
          <w:color w:val="000000"/>
        </w:rPr>
        <w:t>1.  Godzina lekcyjna kursu trwa 45 minut.</w:t>
      </w:r>
    </w:p>
    <w:p w:rsidR="00312B7F" w:rsidRDefault="00515370">
      <w:pPr>
        <w:spacing w:before="26" w:after="0"/>
      </w:pPr>
      <w:r>
        <w:rPr>
          <w:color w:val="000000"/>
        </w:rPr>
        <w:t>2.  Czas trwania kursu w ciągu jednego dnia nie może przekroczyć 8 godzin lekcyjnych.</w:t>
      </w:r>
    </w:p>
    <w:p w:rsidR="00312B7F" w:rsidRDefault="00515370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Kursant nie może uczestniczyć w więcej niż 8 godzinach lekcyjnych zajęć dziennie w przypadku uczestniczenia w więcej niż jednym kursie tego samego dnia.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6.  </w:t>
      </w:r>
    </w:p>
    <w:p w:rsidR="00312B7F" w:rsidRDefault="00515370">
      <w:pPr>
        <w:spacing w:before="26" w:after="0"/>
      </w:pPr>
      <w:r>
        <w:rPr>
          <w:color w:val="000000"/>
        </w:rPr>
        <w:t>1.  Prowadzący kurs przechowuje prowadzoną dokumentację dotyczącą: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zajęć teoretycznych i praktycznych obejmującą dziennik zajęć zawierający:</w:t>
      </w:r>
    </w:p>
    <w:p w:rsidR="00312B7F" w:rsidRDefault="00515370">
      <w:pPr>
        <w:spacing w:after="0"/>
        <w:ind w:left="746"/>
      </w:pPr>
      <w:r>
        <w:rPr>
          <w:color w:val="000000"/>
        </w:rPr>
        <w:t>a) imiona i nazwiska uczestników kursu,</w:t>
      </w:r>
    </w:p>
    <w:p w:rsidR="00312B7F" w:rsidRDefault="00515370">
      <w:pPr>
        <w:spacing w:after="0"/>
        <w:ind w:left="746"/>
      </w:pPr>
      <w:r>
        <w:rPr>
          <w:color w:val="000000"/>
        </w:rPr>
        <w:t>b) listę obecności uczestników kursu na poszczególnych zajęciach,</w:t>
      </w:r>
    </w:p>
    <w:p w:rsidR="00312B7F" w:rsidRDefault="00515370">
      <w:pPr>
        <w:spacing w:after="0"/>
        <w:ind w:left="746"/>
      </w:pPr>
      <w:r>
        <w:rPr>
          <w:color w:val="000000"/>
        </w:rPr>
        <w:t>c) wykaz przeprowadzonych zajęć zgodnie z programem kursu, w tym:</w:t>
      </w:r>
    </w:p>
    <w:p w:rsidR="00312B7F" w:rsidRDefault="00515370">
      <w:pPr>
        <w:spacing w:after="0"/>
        <w:ind w:left="746"/>
      </w:pPr>
      <w:r>
        <w:rPr>
          <w:color w:val="000000"/>
        </w:rPr>
        <w:t>– liczbę godzin przeprowadzonych zajęć,</w:t>
      </w:r>
    </w:p>
    <w:p w:rsidR="00312B7F" w:rsidRDefault="00515370">
      <w:pPr>
        <w:spacing w:after="0"/>
        <w:ind w:left="746"/>
      </w:pPr>
      <w:r>
        <w:rPr>
          <w:color w:val="000000"/>
        </w:rPr>
        <w:t>– terminy przeprowadzonych zajęć,</w:t>
      </w:r>
    </w:p>
    <w:p w:rsidR="00312B7F" w:rsidRDefault="00515370">
      <w:pPr>
        <w:spacing w:after="0"/>
        <w:ind w:left="746"/>
      </w:pPr>
      <w:r>
        <w:rPr>
          <w:color w:val="000000"/>
        </w:rPr>
        <w:t>– tematy przeprowadzonych zajęć,</w:t>
      </w:r>
    </w:p>
    <w:p w:rsidR="00312B7F" w:rsidRDefault="00515370">
      <w:pPr>
        <w:spacing w:after="0"/>
        <w:ind w:left="746"/>
      </w:pPr>
      <w:r>
        <w:rPr>
          <w:color w:val="000000"/>
        </w:rPr>
        <w:t>– imię i nazwisko wykładowcy prowadzącego zajęcia;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wykładowcy prowadzącego zajęcia w ramach kursu obejmującą:</w:t>
      </w:r>
    </w:p>
    <w:p w:rsidR="00312B7F" w:rsidRDefault="00515370">
      <w:pPr>
        <w:spacing w:after="0"/>
        <w:ind w:left="746"/>
      </w:pPr>
      <w:r>
        <w:rPr>
          <w:color w:val="000000"/>
        </w:rPr>
        <w:t>a) kopię dokumentu potwierdzającego spełnianie wymagań, o których mowa w § 3 pkt 1, lub</w:t>
      </w:r>
    </w:p>
    <w:p w:rsidR="00312B7F" w:rsidRDefault="00515370">
      <w:pPr>
        <w:spacing w:after="0"/>
        <w:ind w:left="746"/>
      </w:pPr>
      <w:r>
        <w:rPr>
          <w:color w:val="000000"/>
        </w:rPr>
        <w:lastRenderedPageBreak/>
        <w:t>b) kopię świadectwa doradcy;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ewidencji wydanych zaświadczeń o ukończeniu kursu obejmującej:</w:t>
      </w:r>
    </w:p>
    <w:p w:rsidR="00312B7F" w:rsidRDefault="00515370">
      <w:pPr>
        <w:spacing w:after="0"/>
        <w:ind w:left="746"/>
      </w:pPr>
      <w:r>
        <w:rPr>
          <w:color w:val="000000"/>
        </w:rPr>
        <w:t>a) imiona i nazwiska uczestników kursu oraz numery PESEL albo daty urodzenia w przypadku osób nieposiadających numeru PESEL,</w:t>
      </w:r>
    </w:p>
    <w:p w:rsidR="00312B7F" w:rsidRDefault="00515370">
      <w:pPr>
        <w:spacing w:after="0"/>
        <w:ind w:left="746"/>
      </w:pPr>
      <w:r>
        <w:rPr>
          <w:color w:val="000000"/>
        </w:rPr>
        <w:t>b) zakres i rodzaj ukończonego kursu,</w:t>
      </w:r>
    </w:p>
    <w:p w:rsidR="00312B7F" w:rsidRDefault="00515370">
      <w:pPr>
        <w:spacing w:after="0"/>
        <w:ind w:left="746"/>
      </w:pPr>
      <w:r>
        <w:rPr>
          <w:color w:val="000000"/>
        </w:rPr>
        <w:t>c) datę ukończenia kursu,</w:t>
      </w:r>
    </w:p>
    <w:p w:rsidR="00312B7F" w:rsidRDefault="00515370">
      <w:pPr>
        <w:spacing w:after="0"/>
        <w:ind w:left="746"/>
      </w:pPr>
      <w:r>
        <w:rPr>
          <w:color w:val="000000"/>
        </w:rPr>
        <w:t>d) datę odbioru i podpis odbierającego zaświadczenie o ukończeniu kursu,</w:t>
      </w:r>
    </w:p>
    <w:p w:rsidR="00312B7F" w:rsidRDefault="00515370">
      <w:pPr>
        <w:spacing w:after="0"/>
        <w:ind w:left="746"/>
      </w:pPr>
      <w:r>
        <w:rPr>
          <w:color w:val="000000"/>
        </w:rPr>
        <w:t>e) numer wydanego zaświadczenia o ukończeniu kursu.</w:t>
      </w:r>
    </w:p>
    <w:p w:rsidR="00312B7F" w:rsidRDefault="00515370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Dokumentację, o której mowa w ust. 1, przechowuje się przez okres 5 lat, licząc od dnia dokonania ostatniego wpisu w dzienniku zajęć, w pomieszczeniu umożliwiającym przechowywanie dokumentacji związanej z prowadzonymi kursami w sposób uniemożliwiający dostęp osób postronnych.</w:t>
      </w:r>
    </w:p>
    <w:p w:rsidR="00312B7F" w:rsidRDefault="00515370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(uchylony).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7.  </w:t>
      </w:r>
    </w:p>
    <w:p w:rsidR="00312B7F" w:rsidRDefault="00515370">
      <w:pPr>
        <w:spacing w:before="26" w:after="0"/>
      </w:pPr>
      <w:r>
        <w:rPr>
          <w:color w:val="000000"/>
        </w:rPr>
        <w:t>1.  Ustala się następujące rodzaje kursów: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kurs ADR początkowy i doskonalący;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kurs na eksperta ADN;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3) kurs na eksperta ADN do spraw przewozu gazów;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4) kurs na eksperta ADN do spraw przewozu chemikaliów;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5) kurs doradcy.</w:t>
      </w:r>
    </w:p>
    <w:p w:rsidR="00312B7F" w:rsidRDefault="00515370">
      <w:pPr>
        <w:spacing w:before="26" w:after="0"/>
      </w:pPr>
      <w:r>
        <w:rPr>
          <w:color w:val="000000"/>
        </w:rPr>
        <w:t>2.  Zakres, ramowy program i minimalny czas trwania kursu: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ADR początkowego i doskonalącego określa załącznik nr 1 do rozporządzenia;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na eksperta ADN, eksperta ADN do spraw przewozu gazów oraz eksperta ADN do spraw przewozu chemikaliów określa załącznik nr 2 do rozporządzenia;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3) doradcy określa załącznik nr 3 do rozporządzenia.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8.  </w:t>
      </w:r>
      <w:r>
        <w:rPr>
          <w:b/>
          <w:color w:val="000000"/>
          <w:vertAlign w:val="superscript"/>
        </w:rPr>
        <w:t>8</w:t>
      </w:r>
      <w:r>
        <w:rPr>
          <w:b/>
          <w:color w:val="000000"/>
        </w:rPr>
        <w:t xml:space="preserve"> </w:t>
      </w:r>
    </w:p>
    <w:p w:rsidR="00312B7F" w:rsidRDefault="00515370">
      <w:pPr>
        <w:spacing w:before="26" w:after="0"/>
      </w:pPr>
      <w:r>
        <w:rPr>
          <w:color w:val="000000"/>
        </w:rPr>
        <w:t>1.  W ramach kursu ADR początkowego wyróżnia się: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kurs podstawowy;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kurs specjalistyczny w zakresie przewozu w cysternach;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3) kurs specjalistyczny w zakresie przewozu materiałów i przedmiotów klasy 1;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4) kurs specjalistyczny w zakresie przewozu materiałów promieniotwórczych klasy 7.</w:t>
      </w:r>
    </w:p>
    <w:p w:rsidR="00312B7F" w:rsidRDefault="00515370">
      <w:pPr>
        <w:spacing w:before="26" w:after="0"/>
      </w:pPr>
      <w:r>
        <w:rPr>
          <w:color w:val="000000"/>
        </w:rPr>
        <w:t>2.  W ramach kursu ADR doskonalącego wyróżnia się: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kurs podstawowy;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kurs specjalistyczny w zakresie przewozu w cysternach;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3) kurs specjalistyczny w zakresie przewozu materiałów i przedmiotów klasy 1;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4) kurs specjalistyczny w zakresie przewozu materiałów promieniotwórczych klasy 7.</w:t>
      </w:r>
    </w:p>
    <w:p w:rsidR="00312B7F" w:rsidRDefault="00515370">
      <w:pPr>
        <w:spacing w:before="26" w:after="0"/>
      </w:pPr>
      <w:r>
        <w:rPr>
          <w:color w:val="000000"/>
        </w:rPr>
        <w:t>3.  Kursy, o których mowa w ust. 1 i 2, obejmują również zajęcia praktyczne z zakresu objętego tematyką zajęć teoretycznych oraz sposobów udzielania pierwszej pomocy, gaszenia pożaru oraz postępowania w razie zaistnienia wypadku lub awarii.</w:t>
      </w:r>
    </w:p>
    <w:p w:rsidR="00312B7F" w:rsidRDefault="00515370">
      <w:pPr>
        <w:spacing w:before="26" w:after="0"/>
      </w:pPr>
      <w:r>
        <w:rPr>
          <w:color w:val="000000"/>
        </w:rPr>
        <w:lastRenderedPageBreak/>
        <w:t>4.  W odniesieniu do kursów, o których mowa w ust. 1 pkt 1 i 2 oraz w ust. 2 pkt 1 i 2, w celu przeprowadzenia zajęć praktycznych minimalny czas trwania kursu przedłuża się o dodatkową godzinę lekcyjną dla każdych pięciu osób uczestniczących w kursie.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9.  </w:t>
      </w:r>
      <w:r>
        <w:rPr>
          <w:b/>
          <w:color w:val="000000"/>
          <w:vertAlign w:val="superscript"/>
        </w:rPr>
        <w:t>9</w:t>
      </w:r>
      <w:r>
        <w:rPr>
          <w:b/>
          <w:color w:val="000000"/>
        </w:rPr>
        <w:t xml:space="preserve"> </w:t>
      </w:r>
    </w:p>
    <w:p w:rsidR="00312B7F" w:rsidRDefault="00515370">
      <w:pPr>
        <w:spacing w:before="26" w:after="0"/>
      </w:pPr>
      <w:r>
        <w:rPr>
          <w:color w:val="000000"/>
        </w:rPr>
        <w:t>1.  Kurs podstawowy w ramach kursu ADR początkowego lub doskonalącego prowadzony łącznie z jednym lub więcej niż jednym kursem specjalistycznym, o którym mowa w § 8, może odbywać się w formie kursu zintegrowanego.</w:t>
      </w:r>
    </w:p>
    <w:p w:rsidR="00312B7F" w:rsidRDefault="00515370">
      <w:pPr>
        <w:spacing w:before="26" w:after="0"/>
      </w:pPr>
      <w:r>
        <w:rPr>
          <w:color w:val="000000"/>
        </w:rPr>
        <w:t>2.  W przypadku kursu zintegrowanego obejmującego swoim zakresem kursy, o których mowa w § 8 ust. 1 pkt 1 i 2 oraz w § 8 ust. 2 pkt 1 i 2, przeprowadza się jedne zajęcia praktyczne dla całego kursu.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b/>
          <w:color w:val="000000"/>
          <w:vertAlign w:val="superscript"/>
        </w:rPr>
        <w:t>10</w:t>
      </w:r>
      <w:r>
        <w:rPr>
          <w:b/>
          <w:color w:val="000000"/>
        </w:rPr>
        <w:t xml:space="preserve"> </w:t>
      </w:r>
    </w:p>
    <w:p w:rsidR="00312B7F" w:rsidRDefault="00515370">
      <w:pPr>
        <w:spacing w:before="26" w:after="0"/>
      </w:pPr>
      <w:r>
        <w:rPr>
          <w:color w:val="000000"/>
        </w:rPr>
        <w:t>1.  Warunkiem wydania zaświadczenia potwierdzającego ukończenie odpowiedniego rodzaju kursu jest uczestnictwo w zajęciach zgodnie z programem kursu.</w:t>
      </w:r>
    </w:p>
    <w:p w:rsidR="00312B7F" w:rsidRDefault="00515370">
      <w:pPr>
        <w:spacing w:before="26" w:after="0"/>
      </w:pPr>
      <w:r>
        <w:rPr>
          <w:color w:val="000000"/>
        </w:rPr>
        <w:t>2.  Dopuszcza się nieobecność na kursie w łącznym wymiarze nieprzekraczającym: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45 minut w przypadku kursu, o którym mowa w § 8 ust. 1 pkt 1;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2) 30 minut w przypadku kursu, o którym mowa w § 8 ust. 1 pkt 2-4 oraz § 8 ust. 2.</w:t>
      </w:r>
    </w:p>
    <w:p w:rsidR="00312B7F" w:rsidRDefault="00515370">
      <w:pPr>
        <w:spacing w:before="26" w:after="0"/>
      </w:pPr>
      <w:r>
        <w:rPr>
          <w:color w:val="000000"/>
        </w:rPr>
        <w:t>3.  W przypadku kursu zintegrowanego stosuje się limity dopuszczalnej nieobecności, o których mowa w ust. 2, przypadające na poszczególne kursy wchodzące w skład kursu zintegrowanego.</w:t>
      </w:r>
    </w:p>
    <w:p w:rsidR="00312B7F" w:rsidRDefault="00515370">
      <w:pPr>
        <w:spacing w:before="26" w:after="0"/>
      </w:pPr>
      <w:r>
        <w:rPr>
          <w:color w:val="000000"/>
        </w:rPr>
        <w:t>4.  W przypadku kursu doradcy dopuszcza się nieobecność w wymiarze nieprzekraczającym 25% zajęć teoretycznych.</w:t>
      </w:r>
    </w:p>
    <w:p w:rsidR="00312B7F" w:rsidRDefault="00515370">
      <w:pPr>
        <w:spacing w:before="26" w:after="0"/>
      </w:pPr>
      <w:r>
        <w:rPr>
          <w:color w:val="000000"/>
        </w:rPr>
        <w:t>5.  Wzór zaświadczenia o ukończeniu kursu określa załącznik nr 4 do rozporządzenia.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11.  </w:t>
      </w:r>
    </w:p>
    <w:p w:rsidR="00312B7F" w:rsidRDefault="00515370">
      <w:pPr>
        <w:spacing w:before="26" w:after="0"/>
      </w:pPr>
      <w:r>
        <w:rPr>
          <w:color w:val="000000"/>
        </w:rPr>
        <w:t>1.  Wzór wniosku o wpis do rejestru podmiotów prowadzących kursy z zakresu przewozu towarów niebezpiecznych określa załącznik nr 5 do rozporządzenia.</w:t>
      </w:r>
    </w:p>
    <w:p w:rsidR="00312B7F" w:rsidRDefault="00515370">
      <w:pPr>
        <w:spacing w:before="26" w:after="0"/>
      </w:pPr>
      <w:r>
        <w:rPr>
          <w:color w:val="000000"/>
        </w:rPr>
        <w:t>2.  Wzór zaświadczenia potwierdzającego wpis podmiotu do rejestru podmiotów prowadzących kursy z zakresu przewozu towarów niebezpiecznych określa załącznik nr 6 do rozporządzenia.</w:t>
      </w:r>
    </w:p>
    <w:p w:rsidR="00312B7F" w:rsidRDefault="00515370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Wysokość opłaty za wpis podmiotu do rejestru podmiotów prowadzących kursy wynosi 600 zł.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13.  </w:t>
      </w:r>
    </w:p>
    <w:p w:rsidR="00312B7F" w:rsidRDefault="00515370">
      <w:pPr>
        <w:spacing w:before="26" w:after="0"/>
      </w:pPr>
      <w:r>
        <w:rPr>
          <w:color w:val="000000"/>
        </w:rPr>
        <w:t>1.  Do postępowań w sprawie wpisu do rejestru podmiotów prowadzących kursy wszczętych i niezakończonych przed dniem wejścia w życie rozporządzenia stosuje się wzory wniosków obowiązujących w dniu złożenia wniosku o taki wpis.</w:t>
      </w:r>
    </w:p>
    <w:p w:rsidR="00312B7F" w:rsidRDefault="00515370">
      <w:pPr>
        <w:spacing w:before="26" w:after="0"/>
      </w:pPr>
      <w:r>
        <w:rPr>
          <w:color w:val="000000"/>
        </w:rPr>
        <w:t>2.  Kursy rozpoczęte i niezakończone przed dniem wejścia w życie rozporządzenia mogą być prowadzone na podstawie ramowych programów obowiązujących w dniu ich rozpoczęcia.</w:t>
      </w:r>
    </w:p>
    <w:p w:rsidR="00312B7F" w:rsidRDefault="00515370">
      <w:pPr>
        <w:spacing w:before="26" w:after="0"/>
      </w:pPr>
      <w:r>
        <w:rPr>
          <w:b/>
          <w:color w:val="000000"/>
        </w:rPr>
        <w:t xml:space="preserve">§  14.  </w:t>
      </w:r>
      <w:r>
        <w:rPr>
          <w:color w:val="000000"/>
        </w:rPr>
        <w:t>Rozporządzenie wchodzi w życie po upływie 14 dni od dnia ogłoszenia, z wyjątkiem: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>1) § 2 i 3 oraz § 6 ust. 2 i 3, które wchodzą w życie po upływie 30 dni od dnia ogłoszenia;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 xml:space="preserve">2) § 10 ust. 2, który wchodzi w życie w dniu następującym po dniu ogłoszenia.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</w:t>
      </w:r>
    </w:p>
    <w:p w:rsidR="00312B7F" w:rsidRDefault="00312B7F">
      <w:pPr>
        <w:spacing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312B7F" w:rsidRDefault="00312B7F">
      <w:pPr>
        <w:spacing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12</w:t>
      </w:r>
      <w:r>
        <w:rPr>
          <w:b/>
          <w:color w:val="000000"/>
        </w:rPr>
        <w:t xml:space="preserve">   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ZAKRES, RAMOWY PROGRAM I MINIMALNY CZAS TRWANIA KURSU ADR</w:t>
      </w:r>
    </w:p>
    <w:p w:rsidR="00312B7F" w:rsidRDefault="00515370">
      <w:pPr>
        <w:spacing w:after="0"/>
      </w:pPr>
      <w:r>
        <w:rPr>
          <w:color w:val="000000"/>
        </w:rPr>
        <w:t xml:space="preserve">1. </w:t>
      </w:r>
      <w:r>
        <w:rPr>
          <w:b/>
          <w:color w:val="000000"/>
        </w:rPr>
        <w:t>Kurs ADR początkowy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"/>
        <w:gridCol w:w="7349"/>
        <w:gridCol w:w="1058"/>
      </w:tblGrid>
      <w:tr w:rsidR="00312B7F">
        <w:trPr>
          <w:trHeight w:val="45"/>
          <w:tblCellSpacing w:w="0" w:type="auto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Kurs podstawowy obejmuje tematy: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312B7F"/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a) wymagania ogólne dotyczące przewozu towarów niebezpiecznych, w tym przepisy prawne, podstawowe definicje, szkolenie osób zaangażowanych w przewóz towarów niebezpiecznych oraz wyłączenia stosowania przepisów Umowy ADR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b) główne rodzaje zagrożeń - podstawy klasyfikacji towarów niebezpiecznych, rozpoznawanie zagrożeń na podstawie nalepek i znaków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c) informacje na temat ochrony środowiska i kontroli przewozu odpadów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d) działania zapobiegawcze i środki bezpieczeństwa właściwe dla różnych rodzajów zagrożeń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e) czynności, które należy podjąć po zaistnieniu wypadku, w szczególności w zakresie pierwszej pomocy, bezpieczeństwa ruchu drogowego, używania sprzętu ochronnego, w tym gaśniczego oraz środków ochrony indywidualnej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f) oznakowania oraz umieszczania nalepek ostrzegawczych i tablic barwy pomarańczowej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g) odpowiedzialność kierowcy i innych uczestników przewozu towarów niebezpiecznych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h) przeznaczenie i sposób działania wyposażenia technicznego pojazdów, w tym wyposażenia przeciwpożarowego oraz wyposażenia ochronnego (ogólnego i indywidualnego) - wymagania i sposób użycia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i) manipulowanie sztukami przesyłki i ich układanie, załadunek i rozładunek, w tym zakazy ładowania razem różnych towarów niebezpiecznych, ograniczenia przy przewozie z żywnością, środki ostrożności, które powinny być podjęte podczas załadunku i rozładunku towarów niebezpiecznych, oraz mocowanie i zabezpieczanie ładunku, a także wymagania wynikające z obowiązujących norm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j) informacje na temat realizacji przewozu kombinowanego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k) ograniczenia przejazdu przez tunele oraz postępowanie kierowcy podczas takiego przejazdu, w szczególności zapobieganie wypadkom, bezpieczeństwo, postępowanie w przypadku pożaru lub innych zagrożeń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1) ochrona towarów niebezpiecznych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m) dokumentacja wymagana przy przewozie towarów niebezpiecznych, w tym zawartość i zasady sporządzania dokumentu przewozowego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Kurs specjalistyczny w zakresie przewozu w cysternach obejmuje tematy: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312B7F"/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a) zachowanie się pojazdów na drodze, z uwzględnieniem przemieszczania się ładunku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b) wymagania dotyczące pojazdów i cystern, w szczególności:</w:t>
            </w:r>
          </w:p>
          <w:p w:rsidR="00312B7F" w:rsidRDefault="00515370">
            <w:pPr>
              <w:spacing w:before="25" w:after="0"/>
              <w:jc w:val="both"/>
            </w:pPr>
            <w:r>
              <w:rPr>
                <w:color w:val="000000"/>
              </w:rPr>
              <w:t>- pojazdy i ich wymagania techniczne,</w:t>
            </w:r>
          </w:p>
          <w:p w:rsidR="00312B7F" w:rsidRDefault="00515370">
            <w:pPr>
              <w:spacing w:before="25" w:after="0"/>
              <w:jc w:val="both"/>
            </w:pPr>
            <w:r>
              <w:rPr>
                <w:color w:val="000000"/>
              </w:rPr>
              <w:t>- budowa cystern i ich wyposażenie obsługowe i konstrukcyjne,</w:t>
            </w:r>
          </w:p>
          <w:p w:rsidR="00312B7F" w:rsidRDefault="00515370">
            <w:pPr>
              <w:spacing w:before="25" w:after="0"/>
              <w:jc w:val="both"/>
            </w:pPr>
            <w:r>
              <w:rPr>
                <w:color w:val="000000"/>
              </w:rPr>
              <w:t>- kody cystern,</w:t>
            </w:r>
          </w:p>
          <w:p w:rsidR="00312B7F" w:rsidRDefault="00515370">
            <w:pPr>
              <w:spacing w:before="25" w:after="0"/>
              <w:jc w:val="both"/>
            </w:pPr>
            <w:r>
              <w:rPr>
                <w:color w:val="000000"/>
              </w:rPr>
              <w:t>- rodzaje i terminy badań cystern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7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c) ogólne wiadomości teoretyczne na temat różnych systemów napełniania i opróżniania cystern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d) dodatkowe przepisy szczególne dotyczące używania pojazdów, w szczególności świadectw dopuszczenia pojazdu ADR, znaków dopuszczenia, oznakowania tablicami barwy pomarańczowej oraz umieszczania nalepek ostrzegawczych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Kurs specjalistyczny w zakresie przewozu materiałów i przedmiotów klasy 1 obejmuje tematy: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312B7F"/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a) specyficzne zagrożenia stwarzane przez materiały wybuchowe i przedmioty z materiałami wybuchowymi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b) szczególne wymagania, w tym zakazy, dotyczące pakowania i ładowania razem różnych materiałów i przedmiotów klasy 1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c) wymagania dotyczące pojazdów EX/II i EX/III oraz MEMU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d) przepisy szczególne dotyczące materiałów i przedmiotów wybuchowych, świadectwa dopuszczenia pojazdu ADR, oznakowania tablicami barwy pomarańczowej oraz umieszczania znaków i nalepek ostrzegawczych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Kurs specjalistyczny w zakresie przewozu materiałów promieniotwórczych klasy 7 obejmuje tematy: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312B7F"/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a) specyficzne zagrożenia związane z promieniowaniem jonizującym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b) szczególne wymagania dotyczące pakowania, manipulowania, ładowania razem i układania materiałów promieniotwórczych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c) dodatkowe przepisy szczególne dotyczące materiałów promieniotwórczych, oznakowania tablicami barwy pomarańczowej oraz umieszczania znaków i nalepek ostrzegawczych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d) szczególne środki bezpieczeństwa, które powinny być podjęte w razie wypadku z materiałem promieniotwórczym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</w:tbl>
    <w:p w:rsidR="00312B7F" w:rsidRDefault="00515370">
      <w:pPr>
        <w:spacing w:after="0"/>
      </w:pPr>
      <w:r>
        <w:rPr>
          <w:color w:val="000000"/>
        </w:rPr>
        <w:t xml:space="preserve">2. </w:t>
      </w:r>
      <w:r>
        <w:rPr>
          <w:b/>
          <w:color w:val="000000"/>
        </w:rPr>
        <w:t>Kurs ADR doskonalący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9"/>
        <w:gridCol w:w="7194"/>
        <w:gridCol w:w="1159"/>
      </w:tblGrid>
      <w:tr w:rsidR="00312B7F">
        <w:trPr>
          <w:trHeight w:val="45"/>
          <w:tblCellSpacing w:w="0" w:type="auto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Kurs podstawowy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14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Kurs specjalistyczny w zakresie przewozu w cysternach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6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Kurs specjalistyczny w zakresie przewozu materiałów i przedmiotów </w:t>
            </w:r>
            <w:r>
              <w:rPr>
                <w:b/>
                <w:color w:val="000000"/>
              </w:rPr>
              <w:lastRenderedPageBreak/>
              <w:t>klasy 1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5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109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Kurs specjalistyczny w zakresie przewozu materiałów promieniotwórczych klasy 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5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- w zakresie obowiązujących regulacji prawnych oraz nowych rozwiązań merytorycznych dotyczących przewozu drogowego towarów niebezpiecznych objętych ramowym programem kursu ADR początkowego</w:t>
            </w:r>
          </w:p>
        </w:tc>
      </w:tr>
    </w:tbl>
    <w:p w:rsidR="00312B7F" w:rsidRDefault="00515370">
      <w:pPr>
        <w:spacing w:after="0"/>
      </w:pPr>
      <w:r>
        <w:rPr>
          <w:color w:val="000000"/>
        </w:rPr>
        <w:t xml:space="preserve">3. </w:t>
      </w:r>
      <w:r>
        <w:rPr>
          <w:b/>
          <w:color w:val="000000"/>
        </w:rPr>
        <w:t>Zajęcia praktyczne w zakresie udzielania pierwszej pomocy, gaszenia pożarów oraz postępowania w razie zaistnienia wypadku lub awarii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97"/>
        <w:gridCol w:w="2265"/>
        <w:gridCol w:w="2623"/>
        <w:gridCol w:w="2257"/>
      </w:tblGrid>
      <w:tr w:rsidR="00312B7F">
        <w:trPr>
          <w:trHeight w:val="45"/>
          <w:tblCellSpacing w:w="0" w:type="auto"/>
        </w:trPr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Temat nauczania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Cel nauczania</w:t>
            </w:r>
          </w:p>
        </w:tc>
        <w:tc>
          <w:tcPr>
            <w:tcW w:w="3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Treść nauczania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Sposób realizacji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Gaszenie pożarów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Nabycie umiejętności posługiwania się gaśnicą, w szczególności w przypadku zdarzeń dotyczących towarów niebezpiecznych</w:t>
            </w:r>
          </w:p>
        </w:tc>
        <w:tc>
          <w:tcPr>
            <w:tcW w:w="3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Prezentacja zasad i sposobów posługiwania się gaśnicą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Ćwiczenia z instruktażem, z uwzględnieniem pisemnych instrukcji zgodnych z ADR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Pierwsza pomoc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Poznanie sposobów postępowania w przypadku obrażeń będących skutkiem oddziaływania towaru niebezpiecznego</w:t>
            </w:r>
          </w:p>
        </w:tc>
        <w:tc>
          <w:tcPr>
            <w:tcW w:w="3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Czynności, które należy podjąć odpowiednio do rodzaju obrażeń będących skutkiem oddziaływania towaru niebezpiecznego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Ćwiczenia z instruktażem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Postępowania w razie zaistnienia wypadku lub awarii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Uświadomienie skutków, które może spowodować wypadek lub awaria środka transportu przewożącego towary niebezpieczne, oraz przedstawienie wytycznych w zakresie odpowiedniego działania</w:t>
            </w:r>
          </w:p>
        </w:tc>
        <w:tc>
          <w:tcPr>
            <w:tcW w:w="39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 xml:space="preserve">Procedury powiadamiania i postępowania w przypadkach zagrożeń. Zasady postępowania w miejscu wypadku lub awarii, w tym stosowanie sprzętu ochrony ogólnej i indywidualnej. Zabezpieczenie miejsca wypadku lub awarii. Wykorzystanie możliwie wszystkich dostępnych informacji dotyczących towarów niebezpiecznych. Rozpoznawanie zagrożeń i sposoby ich usuwania. Działania zmierzające do ograniczenia skutków wypadku lub awarii. Wyposażenie i inne </w:t>
            </w:r>
            <w:r>
              <w:rPr>
                <w:color w:val="000000"/>
              </w:rPr>
              <w:lastRenderedPageBreak/>
              <w:t>środki, które powinny być użyte w celu zminimalizowania zagrożeń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Ćwiczenia z instruktażem, z uwzględnieniem pisemnych instrukcji zgodnych z ADR</w:t>
            </w:r>
          </w:p>
        </w:tc>
      </w:tr>
    </w:tbl>
    <w:p w:rsidR="00312B7F" w:rsidRDefault="00312B7F">
      <w:pPr>
        <w:spacing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ZAKRES, RAMOWY PROGRAM I MINIMALNY CZAS TRWANIA KURSU NA EKSPERTA ADN, EKSPERTA ADN DO SPRAW PRZEWOZU GAZÓW ORAZ EKSPERTA ADN DO SPRAW PRZEWOZU CHEMIKALIÓW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92"/>
        <w:gridCol w:w="6950"/>
      </w:tblGrid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I. KURS NA EKSPERTA ADN (podstawowy)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b/>
                <w:color w:val="000000"/>
              </w:rPr>
              <w:t>Wymagania dotyczące szkolenia ekspertów - część ogólna kursu podstawowego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I) Ogólna część powinna obejmować co najmniej następujące informacje: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Ogólne: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Cele i struktura ADN.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Konstrukcja i wyposażenie: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konstrukcja i wyposażenie statków podlegających ADN.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Techniki pomiarowe: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pomiary toksyczności, zawartości tlenu, wybuchowości.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Wiedza o produktach: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klasyfikacja i charakterystyka zagrożeń towarów niebezpiecznych.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Załadunek, wyładunek i przewóz: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załadunek, wyładunek, wymagania dotyczące ogólnej eksploatacji oraz wymagania dotyczące przewozu.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Dokumenty: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dokumenty, które powinny znajdować się na pokładzie podczas przewozu.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Zagrożenia i środki zapobiegawcze: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ogólne środki bezpieczeństwa.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Ćwiczenia praktyczne: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ćwiczenia praktyczne, szczególnie w odniesieniu do wchodzenia do pomieszczeń, używania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 xml:space="preserve">gaśnic, sprzętu przeciwpożarowego oraz osobistego wyposażenia ochronnego, jak również detektorów gazów łatwopalnych, mierników tlenu i </w:t>
            </w:r>
            <w:proofErr w:type="spellStart"/>
            <w:r>
              <w:rPr>
                <w:color w:val="000000"/>
              </w:rPr>
              <w:t>toksymetrów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Stateczność: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parametry i poziomy stateczności,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przechyły,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przykłady obliczeń,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stateczność awaryjna, stany pośrednie i końcowy zatopienia,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wpływ powierzchni swobodnych,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zmiana stateczności na bazie kryteriów stateczności wyjściowej,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zmiana stateczności z udziałem krzywych ramienia dźwigni,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lastRenderedPageBreak/>
              <w:t>- zastosowanie urządzenia kontrolującego stan załadowania,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użycie urządzenia kontrolującego stan załadowania do obliczania załadowania,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zastosowanie książki stateczności zgodnie z działem 9.3 ADN.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lastRenderedPageBreak/>
              <w:t>oraz do wyboru (część specjalistyczna):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 A) Część dotycząca "statków przewożących ładunek suchy" powinna obejmować co najmniej następujący zakres programowy kursu: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Konstrukcja i wyposażenie: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konstrukcja i wyposażenie statków do przewozu ładunków suchych.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Zajmowanie się ładowniami i przyległymi pomieszczeniami: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odgazowanie, czyszczenie, konserwacja,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wentylacja ładowni i przestrzeni poza obszarami ochranianymi.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Załadunek, wyładunek i przewóz: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wymagania dotyczące załadunku, wyładunku, ogólnej eksploatacji i przewozu,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oznakowanie sztuk przesyłki.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Dokumenty: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dokumenty, które powinny być na pokładzie w czasie przewozu.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Zagrożenia i środki zapobiegawcze: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ogólne środki bezpieczeństwa,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osobisty sprzęt ochrony i bezpieczeństwa.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Lub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 B) Część dotycząca zbiornikowców powinna obejmować co najmniej następujący zakres programowy kursu: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Konstrukcja i wyposażenie: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konstrukcja i wyposażenie zbiornikowców,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wentylacja,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systemy załadunku i wyładunku.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Zajmowanie się zbiornikami ładunkowymi i przyległymi pomieszczeniami: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odgazowywanie, czyszczenie, konserwacja,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podgrzewanie i chłodzenie ładunku,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manipulowanie naczyniami dla ładunków resztkowych.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Techniki pomiaru i próbkowania: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pomiary toksyczności, zawartości tlenu i wybuchowości,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pobieranie próbek.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Załadunek, rozładunek i przewóz: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załadunek, rozładunek, ogólne wymagania eksploatacyjne i przewozowe.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Dokumenty: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dokumenty, które powinny być na pokładzie w czasie przewozu.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Zagrożenia i środki zapobiegawcze: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środki zapobiegawcze oraz ogólnego bezpieczeństwa,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iskrzenie,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lastRenderedPageBreak/>
              <w:t>- osobiste wyposażenie ochrony i bezpieczeństwa,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pożary i pożarnictwo.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lastRenderedPageBreak/>
              <w:t>II. KURS NA EKSPERTA ADN DO SPRAW PRZEWOZU GAZÓW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Kurs specjalistyczny dotyczący gazów powinien obejmować co najmniej następujący zakres programowy: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Znajomość fizyki i chemii: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 xml:space="preserve">- prawa gazowe, np. </w:t>
            </w:r>
            <w:proofErr w:type="spellStart"/>
            <w:r>
              <w:rPr>
                <w:color w:val="000000"/>
              </w:rPr>
              <w:t>Boyle'a</w:t>
            </w:r>
            <w:proofErr w:type="spellEnd"/>
            <w:r>
              <w:rPr>
                <w:color w:val="000000"/>
              </w:rPr>
              <w:t>, Gay-</w:t>
            </w:r>
            <w:proofErr w:type="spellStart"/>
            <w:r>
              <w:rPr>
                <w:color w:val="000000"/>
              </w:rPr>
              <w:t>Lussaca</w:t>
            </w:r>
            <w:proofErr w:type="spellEnd"/>
            <w:r>
              <w:rPr>
                <w:color w:val="000000"/>
              </w:rPr>
              <w:t xml:space="preserve"> i podstawowe;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ciśnienia cząstkowe i mieszaniny, np. definicje i proste obliczenia, wzrost ciśnienia oraz odgazowanie zbiorników ładunkowych;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liczba Avogadro i obliczanie masy idealnego gazu oraz zastosowanie formuły masy;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gęstość masowa, gęstość względna i objętość cieczy, np. gęstość i objętość w stosunku do wzrostu temperatury oraz maksymalnego stopnia napełnienia;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ciśnienie i temperatura krytyczna;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polimeryzacja, np. problemy teoretyczne i praktyczne, warunki przewozu;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parowanie, skraplanie, np. definicja, stosunek objętości cieczy do objętości pary;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mieszanki, np. ciśnienie pary, mieszaniny i charakterystyki zagrożeń;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związki i wzory chemiczne.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Praktyka: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mycie zbiorników ładunkowych, np. mycie w przypadku zmiany ładunku, dodanie powietrza do ładunku, metoda mycia (odgazowania) przed wejściem do zbiorników ładunkowych;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pobieranie próbek;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zagrożenie wybuchem;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zagrożenia zdrowotne;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pomiary stężenia gazu, np. jakiego przyrządu używać i jak;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monitorowanie zamkniętych przestrzeni i wchodzenie do nich;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świadectwo odgazowania i pracy dozwolonej;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stopień napełnienia i przepełnienia;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urządzenia bezpieczeństwa;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pompy i sprężarki.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Środki awaryjne: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obrażenia fizyczne, np. materiały na skórze, wdychanie gazu, pomoc;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nieprawidłowości dotyczące ładunku, np. przeciek w połączeniu, przepełnienie, polimeryzacja oraz zagrożenia w pobliżu statku.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III. KURS NA EKSPERTA ADN DO SPRAW PRZEWOZU CHEMIKALIÓW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Kurs specjalistyczny dotyczący chemikaliów powinien obejmować co najmniej następujący zakres programowy: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Znajomość fizyki i chemii: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produkty chemiczne, np. molekuły, atomy, stan fizyczny, kwasy, zasady, utlenianie;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gęstość masowa, gęstość względna, ciśnienie i objętość cieczy, np. gęstość, objętość i ciśnienie z punktu widzenia wzrostu temperatury, maksymalnego stopnia napełnienia;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lastRenderedPageBreak/>
              <w:t>- temperatura krytyczna;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polimeryzacja, np. problemy teoretyczne i praktyczne, warunki przewozu;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mieszaniny, np. ciśnienie pary, mieszanin, charakterystyka zagrożeń;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związki i wzory chemiczne.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Praktyka: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czyszczenie zbiorników ładunkowych, np. odgazowanie, mycie, ładunki resztkowe i naczynia dla ładunków resztkowych;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załadunek i wyładunek, np. systemy rurociągów pary, urządzenia szybkiego zamykania, wpływ temperatury;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pobieranie próbek;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niebezpieczeństwo wybuchu;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zagrożenia dla zdrowia;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pomiary stężenia gazu, np. którego przyrządu użyć i jak;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nadzorowanie przestrzeni zamkniętych i wchodzenie do nich;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świadectwa odgazowania i pracy dozwolonej;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stopień napełnienia i przepełnienia;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instalacje bezpieczeństwa;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pompy i sprężarki.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Środki awaryjne: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obrażenia fizyczne, np. kontakt z ładunkiem, wdychanie gazu, pomoc;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wady związane z towarem, np. przeciek w połączeniach, przepełnienie, polimeryzacja oraz zagrożenia w sąsiedztwie statku.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b/>
                <w:color w:val="000000"/>
              </w:rPr>
              <w:t>MINIMALNY CZAS TRWANIA KURSU NA EKSPERTA ADN: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192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RODZAJE KURSÓW</w:t>
            </w:r>
          </w:p>
        </w:tc>
        <w:tc>
          <w:tcPr>
            <w:tcW w:w="99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312B7F"/>
        </w:tc>
      </w:tr>
      <w:tr w:rsidR="00312B7F">
        <w:trPr>
          <w:trHeight w:val="30"/>
          <w:tblCellSpacing w:w="0" w:type="auto"/>
        </w:trPr>
        <w:tc>
          <w:tcPr>
            <w:tcW w:w="192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 + IA</w:t>
            </w:r>
          </w:p>
        </w:tc>
        <w:tc>
          <w:tcPr>
            <w:tcW w:w="99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Podstawowy dla ładunków suchych 32 lekcje po 45 minut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 tym 8 lekcji po 45 minut ze stateczności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192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 + IB</w:t>
            </w:r>
          </w:p>
        </w:tc>
        <w:tc>
          <w:tcPr>
            <w:tcW w:w="99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Podstawowy dla zbiornikowców 32 lekcje po 45 minut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 tym 8 lekcji po 45 minut ze stateczności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192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 + IA + IB</w:t>
            </w:r>
          </w:p>
        </w:tc>
        <w:tc>
          <w:tcPr>
            <w:tcW w:w="99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Podstawowy łączony 40 lekcji po 45 minut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 tym 8 lekcji po 45 minut ze stateczności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192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99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Specjalistyczny o gazach 16 lekcji po 45 minut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9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Specjalistyczny o chemikaliach 16 lekcji po 45 minut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IV. ZAKRES, RAMOWY PROGRAM ORAZ MINIMALNY CZAS TRWANIA KURSU ODNOWIENIOWEGO</w:t>
            </w:r>
            <w:r>
              <w:rPr>
                <w:b/>
                <w:color w:val="000000"/>
                <w:vertAlign w:val="superscript"/>
              </w:rPr>
              <w:t>*)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+ IA</w:t>
            </w:r>
          </w:p>
        </w:tc>
        <w:tc>
          <w:tcPr>
            <w:tcW w:w="9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Podstawowy dla ładunków suchych 16 lekcji po 45 minut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 tym minimum 2 lekcje po 45 minut ze stateczności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 + IB</w:t>
            </w:r>
          </w:p>
        </w:tc>
        <w:tc>
          <w:tcPr>
            <w:tcW w:w="9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Podstawowy dla zbiornikowców 16 lekcji po 45 minut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- w tym minimum 2 lekcje po 45 minut ze stateczności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 + IA + IB</w:t>
            </w:r>
          </w:p>
        </w:tc>
        <w:tc>
          <w:tcPr>
            <w:tcW w:w="9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Podstawowy łączony 16 lekcji po 45 minut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lastRenderedPageBreak/>
              <w:t>- w tym minimum 2 lekcje po 45 minut ze stateczności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lastRenderedPageBreak/>
              <w:t>II</w:t>
            </w:r>
          </w:p>
        </w:tc>
        <w:tc>
          <w:tcPr>
            <w:tcW w:w="9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Specjalistyczny o gazach 8 lekcji po 45 minut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1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9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Specjalistyczny o chemikaliach 8 lekcji po 45 minut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 Kurs odnowieniowy - dla osób, które przed upływem pięciu lat od dnia wydania świadectwa powinny przejść dodatkowe przeszkolenie w ciągu ostatniego roku poprzedzającego termin upływu ważności świadectwa obejmującego swym zakresem program wyszczególniony w: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I + IA dla: Podstawowy dla ładunków suchych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I + IB dla: Podstawowy dla zbiornikowców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I + IA + IB dla: Podstawowy łączony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II dla: Specjalistyczny o gazach</w:t>
            </w:r>
          </w:p>
          <w:p w:rsidR="00312B7F" w:rsidRDefault="00515370">
            <w:pPr>
              <w:spacing w:before="25" w:after="0"/>
            </w:pPr>
            <w:r>
              <w:rPr>
                <w:color w:val="000000"/>
              </w:rPr>
              <w:t>III dla: Specjalistyczny o chemikaliach</w:t>
            </w:r>
          </w:p>
        </w:tc>
      </w:tr>
    </w:tbl>
    <w:p w:rsidR="00312B7F" w:rsidRDefault="00312B7F">
      <w:pPr>
        <w:spacing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ZAŁĄCZNIK Nr  3  </w:t>
      </w:r>
      <w:r>
        <w:rPr>
          <w:b/>
          <w:color w:val="000000"/>
          <w:vertAlign w:val="superscript"/>
        </w:rPr>
        <w:t>13</w:t>
      </w:r>
      <w:r>
        <w:rPr>
          <w:b/>
          <w:color w:val="000000"/>
        </w:rPr>
        <w:t xml:space="preserve">   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ZAKRES, RAMOWY PROGRAM I MINIMALNY CZAS TRWANIA KURSU DORADCY</w:t>
      </w:r>
    </w:p>
    <w:p w:rsidR="00312B7F" w:rsidRDefault="00312B7F">
      <w:pPr>
        <w:spacing w:before="80"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I.  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Zakres kursu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2"/>
        <w:gridCol w:w="3525"/>
        <w:gridCol w:w="1667"/>
      </w:tblGrid>
      <w:tr w:rsidR="00312B7F">
        <w:trPr>
          <w:trHeight w:val="45"/>
          <w:tblCellSpacing w:w="0" w:type="auto"/>
        </w:trPr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Nr części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Tytuł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Część ogólna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11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52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Część specjalistyczna:</w:t>
            </w:r>
          </w:p>
        </w:tc>
        <w:tc>
          <w:tcPr>
            <w:tcW w:w="16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312B7F"/>
        </w:tc>
      </w:tr>
      <w:tr w:rsidR="00312B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352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a) przewóz drogowy</w:t>
            </w:r>
          </w:p>
        </w:tc>
        <w:tc>
          <w:tcPr>
            <w:tcW w:w="16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312B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352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b) przewóz koleją</w:t>
            </w:r>
          </w:p>
        </w:tc>
        <w:tc>
          <w:tcPr>
            <w:tcW w:w="16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B7F" w:rsidRDefault="00312B7F"/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c) przewóz żeglugą śródlądową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color w:val="000000"/>
              </w:rPr>
              <w:t>Konsultacje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312B7F" w:rsidRDefault="00312B7F">
      <w:pPr>
        <w:spacing w:before="80"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II.  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Ramowy program</w:t>
      </w:r>
    </w:p>
    <w:p w:rsidR="00312B7F" w:rsidRDefault="00515370">
      <w:pPr>
        <w:spacing w:before="26" w:after="0"/>
        <w:ind w:left="373"/>
      </w:pPr>
      <w:r>
        <w:rPr>
          <w:color w:val="000000"/>
        </w:rPr>
        <w:t xml:space="preserve">1. </w:t>
      </w:r>
      <w:r>
        <w:rPr>
          <w:b/>
          <w:color w:val="000000"/>
        </w:rPr>
        <w:t>Część ogólna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8"/>
        <w:gridCol w:w="7122"/>
        <w:gridCol w:w="1132"/>
      </w:tblGrid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Przepisy krajowe i międzynarodowe regulujące przewóz towarów niebezpiecznych, </w:t>
            </w:r>
            <w:r>
              <w:rPr>
                <w:color w:val="000000"/>
              </w:rPr>
              <w:t>w szczególności cel i zakres regulacji oraz praktyczne posługiwanie się przepisami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Klasyfikacja towarów niebezpiecznych, </w:t>
            </w:r>
            <w:r>
              <w:rPr>
                <w:color w:val="000000"/>
              </w:rPr>
              <w:t xml:space="preserve">w szczególności zagrożenia stwarzane przez towary niebezpieczne, zasady klasyfikacji, rola właściwych władz w procesie klasyfikacji, przepisy szczególne dla poszczególnych klas, towary niedopuszczone do przewozu, odpady </w:t>
            </w:r>
            <w:r>
              <w:rPr>
                <w:color w:val="000000"/>
              </w:rPr>
              <w:lastRenderedPageBreak/>
              <w:t>niebezpieczne, materiały wybuchowe i przedmioty z materiałami wybuchowymi (klasa 1), materiały promieniotwórcze (klasa 7)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Budowa i używanie opakowań, </w:t>
            </w:r>
            <w:r>
              <w:rPr>
                <w:color w:val="000000"/>
              </w:rPr>
              <w:t>w szczególności ogólne zasady pakowania, rodzaje i kategorie opakowań, kodowanie opakowań, instrukcje pakowania, zasady doboru opakowań, badanie opakowań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Zasady oznakowania: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nalepki ostrzegawcze,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tablice barwy pomarańczowej,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znaki i oznakowania,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szczegółowe wymagania dotyczące oznakowania m.in. sztuk przesyłek, kontenerów, kontenerów - cystern, cystern przenośnych, MEGC, MEMU i pojazdów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Dokumentacja: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dokument przewozowy,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certyfikat pakowania kontenera,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raport o zdarzeniu zaistniałym podczas przewozu towarów niebezpiecznych,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roczne sprawozdanie z działalności w zakresie przewozu towarów niebezpiecznych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Szczególne warunki przewozu towarów niebezpiecznych: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przewóz towarów niebezpiecznych w ilościach ograniczonych i wyłączonych,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przewóz towarów niebezpiecznych na zasadach wyłączenia stosowania przepisów,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odstępstwa, ograniczenia przewozowe,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przewozy materiałów promieniotwórczych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Warunki przewozu, załadunku, rozładunku, manipulowanie ładunkiem: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przewóz w sztukach przesyłek,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przewóz towaru luzem, kontenery do przewozu towaru luzem,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pakowanie razem,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ładowanie razem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Obowiązki uczestników przewozu, kontrola przewozów, zasady odpowiedzialności za naruszenie przepisów o przewozie towarów niebezpiecznych i za szkody spowodowane takim przewozem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10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b/>
                <w:color w:val="000000"/>
              </w:rPr>
              <w:t>Ćwiczenia i konsultacje z zakresu obowiązków doradcy, w szczególności sporządzanie raportów powypadkowych, sporządzanie rocznego sprawozdania z działalności w zakresie przewozu towarów niebezpiecznych oraz sporządzanie planów ochrony towarów niebezpiecznych dużego ryzyka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6</w:t>
            </w:r>
          </w:p>
        </w:tc>
      </w:tr>
    </w:tbl>
    <w:p w:rsidR="00312B7F" w:rsidRDefault="00515370">
      <w:pPr>
        <w:spacing w:before="26" w:after="0"/>
        <w:ind w:left="373"/>
      </w:pPr>
      <w:r>
        <w:rPr>
          <w:color w:val="000000"/>
        </w:rPr>
        <w:t xml:space="preserve">2. </w:t>
      </w:r>
      <w:r>
        <w:rPr>
          <w:b/>
          <w:color w:val="000000"/>
        </w:rPr>
        <w:t>Część specjalistyczna:</w:t>
      </w:r>
    </w:p>
    <w:p w:rsidR="00312B7F" w:rsidRDefault="00515370">
      <w:pPr>
        <w:spacing w:after="0"/>
        <w:ind w:left="373"/>
      </w:pPr>
      <w:r>
        <w:rPr>
          <w:color w:val="000000"/>
        </w:rPr>
        <w:lastRenderedPageBreak/>
        <w:t>a) przewóz drogowy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2"/>
        <w:gridCol w:w="7193"/>
        <w:gridCol w:w="1137"/>
      </w:tblGrid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Przepisy dotyczące przewozu drogowego: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przepisy krajowe i międzynarodowe dotyczące przewozu drogowego towarów niebezpiecznych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Dokumentacja: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dokumenty przewozowe w transporcie krajowym i międzynarodowym - zasady sporządzania, ćwiczenia,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instrukcje pisemne zgodne z ADR,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świadectwo dopuszczenia pojazdu ADR,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zaświadczenie ADR,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inne dokumenty wymagane przy przewozie drogowym towarów niebezpiecznych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Pojazdy: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wymagania konstrukcyjne dla pojazdów,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wymagania dotyczące skrzyń ładunkowych pojazdów,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pojazdy EX/II, EX/III, FL, AT, OX, MEMU,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wyposażenie jednostek transportowych (podstawowe, dodatkowe),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sprzęt gaśniczy,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oznakowanie jednostek transportowych przewożących towary niebezpieczne w sztukach przesyłek, luzem lub w cysternach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Załadunek i rozładunek: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mocowanie ładunku na pojeździe,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wymagania dotyczące załadunku i rozładunku niektórych towarów, w szczególności ograniczenia ilościowe,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zakazy ładowania razem (do jednego pojazdu) różnych towarów niebezpiecznych oraz towarów niebezpiecznych z żywnością,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zakazy ładowania razem - ćwiczenia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Przewóz w cysternach: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dobór cysterny na podstawie właściwości fizyko-chemicznych towaru,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-charakterystyka cystern stałych, odejmowalnych, przenośnych, kontenerów-cystern, pojazdów--baterii oraz cystern napełnianych podciśnieniowo,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kodowanie cystern (zastosowanie), zasady hierarchii cystern,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wyposażenie konstrukcyjne i obsługowe cystern,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układy i urządzenia bezpieczeństwa stosowane w cysternach,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zasady załadunku i rozładunku cystern, stopień napełnienia cystern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Zagrożenia dla ludzi i środowiska spowodowane przewozem drogowym towarów niebezpiecznych; ratownictwo techniczne i chemiczne: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- zagrożenia stwarzane przez towary niebezpieczne, następstwa zdarzeń,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organizacja systemu ratowniczo-gaśniczego,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powiadamianie o zdarzeniu,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zasady działań ratowniczych na miejscu zdarzenia,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analiza okoliczności i przyczyn zaistniałych zdarzeń,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ochrona środowiska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7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08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Szkolenie kierowców i innych osób związanych z przewozem: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rodzaje i zakres kursów,</w:t>
            </w:r>
          </w:p>
          <w:p w:rsidR="00312B7F" w:rsidRDefault="00515370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- dokumentacja z przeprowadzonych kursów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</w:tr>
    </w:tbl>
    <w:p w:rsidR="00312B7F" w:rsidRDefault="00515370">
      <w:pPr>
        <w:spacing w:after="0"/>
        <w:ind w:left="373"/>
      </w:pPr>
      <w:r>
        <w:rPr>
          <w:color w:val="000000"/>
        </w:rPr>
        <w:t>b) przewóz koleją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2"/>
        <w:gridCol w:w="7535"/>
        <w:gridCol w:w="955"/>
      </w:tblGrid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Przepisy kolejowe: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przepisy krajowe i międzynarodowe dotyczące przewozu towarów niebezpiecznych koleją,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przepisy zarządcy infrastruktury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Dokumentacja</w:t>
            </w:r>
            <w:r>
              <w:rPr>
                <w:color w:val="000000"/>
              </w:rPr>
              <w:t>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listy przewozowe w komunikacji krajowej i międzynarodowej - zasady wypełniania, ćwiczenia,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dokumenty kolejowe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Znakowanie wagonów: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zasady znakowania wagonów (krytych, odkrytych, platform),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znaki dotyczące manewrowania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Przewóz w cysternach</w:t>
            </w:r>
            <w:r>
              <w:rPr>
                <w:color w:val="000000"/>
              </w:rPr>
              <w:t>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dobór cysterny do towaru na podstawie stwarzanych zagrożeń oraz stanu skupienia,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charakterystyka cystern stałych, odejmowalnych, przenośnych, kontenerów-cystern, wagonów-baterii oraz cystern do przewozu odpadów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kodowanie cystern,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układy i urządzenia bezpieczeństwa stosowane w cysternach,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zasady załadunku i rozładunku cystern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Zagadnienie eksploatacyjne</w:t>
            </w:r>
            <w:r>
              <w:rPr>
                <w:color w:val="000000"/>
              </w:rPr>
              <w:t>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zdanie/przyjęcie przesyłki do przewozu,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zasady wykonywania prac manewrowych,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formowanie pociągu,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odległość ochronna,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wyposażenie pojazdów trakcyjnych w pociągach z wagonami z towarami niebezpiecznymi,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przewóz wagonów próżnych nieczyszczonych,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oczyszczanie wagonów po przewozie towarów niebezpiecznych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Zagrożenia dla ludzi i środowiska spowodowane przewozem towarów niebezpiecznych koleją - ratownictwo techniczne i chemiczne: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zagrożenia stwarzane przez towary niebezpieczne, następstwa wypadków,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powiadamianie o zdarzeniu,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zasady działań ratowniczych na miejscu zdarzenia,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przyczyny zdarzeń,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ochrona środowiska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4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Szkolenie pracowników</w:t>
            </w:r>
            <w:r>
              <w:rPr>
                <w:color w:val="000000"/>
              </w:rPr>
              <w:t>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zasady prowadzenia szkoleń,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dokumentacja szkolenia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312B7F" w:rsidRDefault="00515370">
      <w:pPr>
        <w:spacing w:after="0"/>
        <w:ind w:left="373"/>
      </w:pPr>
      <w:r>
        <w:rPr>
          <w:color w:val="000000"/>
        </w:rPr>
        <w:t>c) przewóz żeglugą śródlądową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2"/>
        <w:gridCol w:w="7536"/>
        <w:gridCol w:w="954"/>
      </w:tblGrid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Temat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Statki używane do przewozu materiałów niebezpiecznych: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konstrukcja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a) wyposażenie, w tym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podstawowe,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dodatkowe,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sprzęt gaśniczy,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b) oznakowanie statków przewożących materiały niebezpieczne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Załadunek i rozładunek</w:t>
            </w:r>
            <w:r>
              <w:rPr>
                <w:color w:val="000000"/>
              </w:rPr>
              <w:t>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zakazy ładowania razem (do jednego pojazdu) różnych materiałów niebezpiecznych oraz materiałów niebezpiecznych razem z żywnością,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szczególne wymagania dotyczące załadunku i rozładunku niektórych materiałów, w szczególności ograniczenia ilościowe, zasady załadunku, rozładunku zbiornikowców,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zakazy ładowania razem - ćwiczenia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Dokumenty wymagane podczas przewozu: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rodzaje dokumentów,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analiza danych zawartych w dokumencie przewozowym,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weryfikacja danych zawartych w dokumencie przewozowym,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ćwiczenia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</w:pPr>
            <w:r>
              <w:rPr>
                <w:b/>
                <w:color w:val="000000"/>
              </w:rPr>
              <w:t>Wymagania w stosunku do cystern, kontenerów przewożących materiały niebezpieczne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Przewóz w zbiornikowcach: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rodzaje zbiornikowców: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a) zbiornikowce do przewozu materiałów o różnych stanach skupienia: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gazowym,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ciekłym,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stałym,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lastRenderedPageBreak/>
              <w:t>b) zbiornikowce do przewozu odpadów,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c) układy i urządzenia bezpieczeństwa stosowane w zbiornikowcach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312B7F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0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ind w:left="106"/>
            </w:pPr>
            <w:r>
              <w:rPr>
                <w:b/>
                <w:color w:val="000000"/>
              </w:rPr>
              <w:t>Zagrożenia dla ludzi i środowiska spowodowane przewozem materiałów niebezpiecznych - ratownictwo techniczne i chemiczne: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organizacja systemu ratowniczo-gaśniczego,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zasady działań ratowniczych na miejscu wypadku z materiałem niebezpiecznym,</w:t>
            </w:r>
          </w:p>
          <w:p w:rsidR="00312B7F" w:rsidRDefault="00515370">
            <w:pPr>
              <w:spacing w:before="25" w:after="0"/>
              <w:ind w:left="106"/>
            </w:pPr>
            <w:r>
              <w:rPr>
                <w:color w:val="000000"/>
              </w:rPr>
              <w:t>- zagadnienia ochrony środowiska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B7F" w:rsidRDefault="0051537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</w:tbl>
    <w:p w:rsidR="00312B7F" w:rsidRDefault="00312B7F">
      <w:pPr>
        <w:spacing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ZAŁĄCZNIK Nr  4  </w:t>
      </w:r>
      <w:r>
        <w:rPr>
          <w:b/>
          <w:color w:val="000000"/>
          <w:vertAlign w:val="superscript"/>
        </w:rPr>
        <w:t>14</w:t>
      </w:r>
      <w:r>
        <w:rPr>
          <w:b/>
          <w:color w:val="000000"/>
        </w:rPr>
        <w:t xml:space="preserve">   </w:t>
      </w:r>
    </w:p>
    <w:p w:rsidR="00312B7F" w:rsidRDefault="00515370">
      <w:pPr>
        <w:spacing w:after="0"/>
        <w:jc w:val="center"/>
      </w:pPr>
      <w:r>
        <w:rPr>
          <w:color w:val="000000"/>
        </w:rPr>
        <w:t>WZÓR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ZAŚWIADCZENIE NR ... o ukończeniu kursu z zakresu przewozu towarów niebezpiecznych</w:t>
      </w:r>
    </w:p>
    <w:p w:rsidR="00312B7F" w:rsidRDefault="00515370">
      <w:pPr>
        <w:spacing w:before="25" w:after="0"/>
      </w:pPr>
      <w:r>
        <w:rPr>
          <w:color w:val="1B1B1B"/>
        </w:rPr>
        <w:t>wzór</w:t>
      </w:r>
    </w:p>
    <w:p w:rsidR="00312B7F" w:rsidRDefault="00312B7F">
      <w:pPr>
        <w:spacing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ZAŁĄCZNIK Nr  5  </w:t>
      </w:r>
      <w:r>
        <w:rPr>
          <w:b/>
          <w:color w:val="000000"/>
          <w:vertAlign w:val="superscript"/>
        </w:rPr>
        <w:t>15</w:t>
      </w:r>
      <w:r>
        <w:rPr>
          <w:b/>
          <w:color w:val="000000"/>
        </w:rPr>
        <w:t xml:space="preserve">   </w:t>
      </w:r>
    </w:p>
    <w:p w:rsidR="00312B7F" w:rsidRDefault="00515370">
      <w:pPr>
        <w:spacing w:after="0"/>
        <w:jc w:val="center"/>
      </w:pPr>
      <w:r>
        <w:rPr>
          <w:color w:val="000000"/>
        </w:rPr>
        <w:t>WZÓR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WNIOSEK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o wpis do rejestru podmiotów prowadzących kursy z zakresu przewozu towarów niebezpiecznych</w:t>
      </w:r>
    </w:p>
    <w:p w:rsidR="00312B7F" w:rsidRDefault="00515370">
      <w:pPr>
        <w:spacing w:before="25" w:after="0"/>
      </w:pPr>
      <w:r>
        <w:rPr>
          <w:color w:val="1B1B1B"/>
        </w:rPr>
        <w:t>wzór</w:t>
      </w:r>
    </w:p>
    <w:p w:rsidR="00312B7F" w:rsidRDefault="00312B7F">
      <w:pPr>
        <w:spacing w:after="0"/>
      </w:pPr>
    </w:p>
    <w:p w:rsidR="00312B7F" w:rsidRDefault="00515370">
      <w:pPr>
        <w:spacing w:before="80" w:after="0"/>
        <w:jc w:val="center"/>
      </w:pPr>
      <w:r>
        <w:rPr>
          <w:b/>
          <w:color w:val="000000"/>
        </w:rPr>
        <w:t xml:space="preserve">ZAŁĄCZNIK Nr  6  </w:t>
      </w:r>
      <w:r>
        <w:rPr>
          <w:b/>
          <w:color w:val="000000"/>
          <w:vertAlign w:val="superscript"/>
        </w:rPr>
        <w:t>16</w:t>
      </w:r>
      <w:r>
        <w:rPr>
          <w:b/>
          <w:color w:val="000000"/>
        </w:rPr>
        <w:t xml:space="preserve">   </w:t>
      </w:r>
    </w:p>
    <w:p w:rsidR="00312B7F" w:rsidRDefault="00515370">
      <w:pPr>
        <w:spacing w:after="0"/>
        <w:jc w:val="center"/>
      </w:pPr>
      <w:r>
        <w:rPr>
          <w:color w:val="000000"/>
        </w:rPr>
        <w:t>WZÓR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312B7F" w:rsidRDefault="00515370">
      <w:pPr>
        <w:spacing w:before="25" w:after="0"/>
        <w:jc w:val="center"/>
      </w:pPr>
      <w:r>
        <w:rPr>
          <w:b/>
          <w:color w:val="000000"/>
        </w:rPr>
        <w:t>potwierdzające wpis podmiotu do rejestru podmiotów prowadzących kursy z zakresu przewozu towarów niebezpiecznych</w:t>
      </w:r>
    </w:p>
    <w:p w:rsidR="00312B7F" w:rsidRDefault="00515370">
      <w:pPr>
        <w:spacing w:before="25" w:after="0"/>
      </w:pPr>
      <w:r>
        <w:rPr>
          <w:color w:val="1B1B1B"/>
        </w:rPr>
        <w:t>wzór</w:t>
      </w:r>
    </w:p>
    <w:p w:rsidR="00312B7F" w:rsidRDefault="00515370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Obecnie działem administracji rządowej - transport kieruje Minister Infrastruktury, na podstawie </w:t>
      </w:r>
      <w:r>
        <w:rPr>
          <w:color w:val="1B1B1B"/>
        </w:rPr>
        <w:t>§ 1 ust. 2 pkt 3</w:t>
      </w:r>
      <w:r>
        <w:rPr>
          <w:color w:val="000000"/>
        </w:rPr>
        <w:t xml:space="preserve"> rozporządzenia Prezesa Rady Ministrów z dnia 11 stycznia 2018 r. w sprawie szczegółowego zakresu działania Ministra Infrastruktury (Dz.U.2018.101).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2 pkt 1 lit. c uchylona przez § 1 pkt 1 lit. a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2 pkt 1 lit. d zmieniona przez § 1 pkt 1 lit. b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5 ust. 3 dodany przez § 1 pkt 3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6 ust. 1 pkt 3 dodany przez § 1 pkt 4 lit. a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6 ust. 2 zmieniony przez § 1 pkt 4 lit. b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lastRenderedPageBreak/>
        <w:t>7</w:t>
      </w:r>
      <w:r>
        <w:rPr>
          <w:color w:val="000000"/>
        </w:rPr>
        <w:t> § 6 ust. 3 uchylony przez § 1 pkt 4 lit. c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8 zmieniony przez § 1 pkt 5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9 zmieniony przez § 1 pkt 6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§ 10 zmieniony przez § 1 pkt 7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Niniejsze rozporządzenie było poprzedzone:1) </w:t>
      </w:r>
      <w:r>
        <w:rPr>
          <w:color w:val="1B1B1B"/>
        </w:rPr>
        <w:t>rozporządzeniem</w:t>
      </w:r>
      <w:r>
        <w:rPr>
          <w:color w:val="000000"/>
        </w:rPr>
        <w:t xml:space="preserve"> Ministra Infrastruktury z dnia 15 września 2005 r. w sprawie kursów dokształcających dla kierowców przewożących towary niebezpieczne (Dz.U.2005.187.1571), które na podstawie </w:t>
      </w:r>
      <w:r>
        <w:rPr>
          <w:color w:val="1B1B1B"/>
        </w:rPr>
        <w:t>art. 133 ust. 2 pkt 1</w:t>
      </w:r>
      <w:r>
        <w:rPr>
          <w:color w:val="000000"/>
        </w:rPr>
        <w:t xml:space="preserve"> ustawy z dnia 19 sierpnia 2011 r. o przewozie towarów niebezpiecznych (Dz.U.2011.227.1367) utraciło moc z dniem wejścia w życie niniejszego rozporządzenia;2) </w:t>
      </w:r>
      <w:r>
        <w:rPr>
          <w:color w:val="1B1B1B"/>
        </w:rPr>
        <w:t>rozporządzeniem</w:t>
      </w:r>
      <w:r>
        <w:rPr>
          <w:color w:val="000000"/>
        </w:rPr>
        <w:t xml:space="preserve"> Ministra Infrastruktury z dnia 26 września 2005 r. w sprawie uzyskiwania świadectwa przeszkolenia doradcy do spraw bezpieczeństwa w zakresie transportu drogowego towarów niebezpiecznych (Dz.U.2005.200.1654), które na podstawie </w:t>
      </w:r>
      <w:r>
        <w:rPr>
          <w:color w:val="1B1B1B"/>
        </w:rPr>
        <w:t>art. 133 ust. 2 pkt 1</w:t>
      </w:r>
      <w:r>
        <w:rPr>
          <w:color w:val="000000"/>
        </w:rPr>
        <w:t xml:space="preserve"> ustawy z dnia 19 sierpnia 2011 r. o przewozie towarów niebezpiecznych utraciło moc z dniem wejścia w życie niniejszego rozporządzenia w zakresie § 1 pkt 1 oraz § 2-5;3) </w:t>
      </w:r>
      <w:r>
        <w:rPr>
          <w:color w:val="1B1B1B"/>
        </w:rPr>
        <w:t>rozporządzeniem</w:t>
      </w:r>
      <w:r>
        <w:rPr>
          <w:color w:val="000000"/>
        </w:rPr>
        <w:t xml:space="preserve"> Ministra Infrastruktury z dnia 27 września 2004 r. w sprawie świadectwa doradcy do spraw bezpieczeństwa przewozu materiałów niebezpiecznych statkami żeglugi śródlądowej (Dz.U.2004.222.2256), które na podstawie </w:t>
      </w:r>
      <w:r>
        <w:rPr>
          <w:color w:val="1B1B1B"/>
        </w:rPr>
        <w:t>art. 133 ust. 2 pkt 3</w:t>
      </w:r>
      <w:r>
        <w:rPr>
          <w:color w:val="000000"/>
        </w:rPr>
        <w:t xml:space="preserve"> ustawy z dnia 19 sierpnia 2011 r. o przewozie towarów niebezpiecznych utraciło moc z dniem wejścia w życie niniejszego rozporządzenia w zakresie § 1 pkt 1 - w części dotyczącej zakresu kursu, § 2 oraz załącznika nr 1.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Załącznik nr 1 zmieniony przez § 1 pkt 8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Załącznik nr 3 zmieniony przez § 1 pkt 9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Załącznik nr 4 zmieniony przez § 1 pkt 10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Załącznik nr 5 zmieniony przez § 1 pkt 11 rozporządzenia z dnia 21 listopada 2019 r. (Dz.U.2019.2383) zmieniającego nin. rozporządzenie z dniem 11 stycznia 2020 r.</w:t>
      </w:r>
    </w:p>
    <w:p w:rsidR="00312B7F" w:rsidRDefault="00515370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Załącznik nr 6 zmieniony przez § 1 pkt 12 rozporządzenia z dnia 21 listopada 2019 r. (Dz.U.2019.2383) zmieniającego nin. rozporządzenie z dniem 11 stycznia 2020 r.</w:t>
      </w:r>
    </w:p>
    <w:sectPr w:rsidR="00312B7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1A03"/>
    <w:multiLevelType w:val="multilevel"/>
    <w:tmpl w:val="33CA516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7F"/>
    <w:rsid w:val="00312B7F"/>
    <w:rsid w:val="00515370"/>
    <w:rsid w:val="00A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4981</Words>
  <Characters>29892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 Agnieszka</dc:creator>
  <cp:lastModifiedBy>wioletta.zaremba</cp:lastModifiedBy>
  <cp:revision>2</cp:revision>
  <dcterms:created xsi:type="dcterms:W3CDTF">2020-03-10T12:38:00Z</dcterms:created>
  <dcterms:modified xsi:type="dcterms:W3CDTF">2020-03-10T12:38:00Z</dcterms:modified>
</cp:coreProperties>
</file>