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</w:p>
    <w:p w:rsidR="002C4A92" w:rsidRPr="00071DAD" w:rsidRDefault="002C4A92" w:rsidP="006A744A">
      <w:pPr>
        <w:ind w:left="6379"/>
        <w:jc w:val="both"/>
        <w:rPr>
          <w:bCs/>
          <w:sz w:val="16"/>
          <w:szCs w:val="16"/>
        </w:rPr>
      </w:pPr>
      <w:r w:rsidRPr="00071DAD">
        <w:rPr>
          <w:sz w:val="16"/>
          <w:szCs w:val="16"/>
        </w:rPr>
        <w:t xml:space="preserve">Załącznik do Uchwały nr </w:t>
      </w:r>
      <w:r w:rsidR="006A744A">
        <w:rPr>
          <w:sz w:val="16"/>
          <w:szCs w:val="16"/>
        </w:rPr>
        <w:t>267/3720/2018</w:t>
      </w:r>
    </w:p>
    <w:p w:rsidR="00FB537D" w:rsidRPr="00071DAD" w:rsidRDefault="002C4A92" w:rsidP="006A744A">
      <w:pPr>
        <w:ind w:left="6379"/>
        <w:jc w:val="both"/>
        <w:rPr>
          <w:sz w:val="16"/>
          <w:szCs w:val="16"/>
        </w:rPr>
      </w:pPr>
      <w:r w:rsidRPr="00071DAD">
        <w:rPr>
          <w:sz w:val="16"/>
          <w:szCs w:val="16"/>
        </w:rPr>
        <w:t xml:space="preserve">Zarządu Województwa Podlaskiego </w:t>
      </w:r>
    </w:p>
    <w:p w:rsidR="002C4A92" w:rsidRPr="00071DAD" w:rsidRDefault="002C4A92" w:rsidP="006A744A">
      <w:pPr>
        <w:ind w:left="6379"/>
        <w:jc w:val="both"/>
        <w:rPr>
          <w:sz w:val="16"/>
          <w:szCs w:val="16"/>
        </w:rPr>
      </w:pPr>
      <w:r w:rsidRPr="00071DAD">
        <w:rPr>
          <w:sz w:val="16"/>
          <w:szCs w:val="16"/>
        </w:rPr>
        <w:t xml:space="preserve">z dnia </w:t>
      </w:r>
      <w:r w:rsidR="006A744A">
        <w:rPr>
          <w:sz w:val="16"/>
          <w:szCs w:val="16"/>
        </w:rPr>
        <w:t>16 stycznia 2018 r.</w:t>
      </w:r>
    </w:p>
    <w:p w:rsidR="002C4A92" w:rsidRPr="00071DAD" w:rsidRDefault="002C4A92" w:rsidP="00FB537D">
      <w:pPr>
        <w:tabs>
          <w:tab w:val="left" w:pos="8205"/>
        </w:tabs>
        <w:jc w:val="both"/>
        <w:rPr>
          <w:sz w:val="22"/>
          <w:szCs w:val="22"/>
        </w:rPr>
      </w:pPr>
      <w:r w:rsidRPr="00071DAD">
        <w:rPr>
          <w:sz w:val="22"/>
          <w:szCs w:val="22"/>
        </w:rPr>
        <w:tab/>
      </w:r>
    </w:p>
    <w:p w:rsidR="002C4A92" w:rsidRPr="00071DAD" w:rsidRDefault="002C4A92" w:rsidP="00FB537D">
      <w:pPr>
        <w:jc w:val="both"/>
        <w:rPr>
          <w:sz w:val="22"/>
          <w:szCs w:val="22"/>
        </w:rPr>
      </w:pPr>
      <w:r w:rsidRPr="00071DAD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2C4A92" w:rsidRPr="00071DAD" w:rsidRDefault="002C4A92" w:rsidP="00FB537D">
      <w:pPr>
        <w:jc w:val="center"/>
        <w:rPr>
          <w:b/>
          <w:bCs/>
          <w:sz w:val="22"/>
          <w:szCs w:val="22"/>
        </w:rPr>
      </w:pPr>
      <w:r w:rsidRPr="00071DAD">
        <w:rPr>
          <w:b/>
          <w:bCs/>
          <w:sz w:val="22"/>
          <w:szCs w:val="22"/>
        </w:rPr>
        <w:t>OGŁOSZENIE OTWARTEGO KON</w:t>
      </w:r>
      <w:r w:rsidR="00212044" w:rsidRPr="00071DAD">
        <w:rPr>
          <w:b/>
          <w:bCs/>
          <w:sz w:val="22"/>
          <w:szCs w:val="22"/>
        </w:rPr>
        <w:t>KURSU OFERT NA REALIZACJĘ W 2018</w:t>
      </w:r>
      <w:r w:rsidR="00E12B30" w:rsidRPr="00071DAD">
        <w:rPr>
          <w:b/>
          <w:bCs/>
          <w:sz w:val="22"/>
          <w:szCs w:val="22"/>
        </w:rPr>
        <w:t xml:space="preserve"> ROKU</w:t>
      </w:r>
    </w:p>
    <w:p w:rsidR="002C4A92" w:rsidRPr="00071DAD" w:rsidRDefault="002C4A92" w:rsidP="00FB537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>ZADAŃ SAMORZĄDU WOJEWÓDZTWA W SFERZE TURYSTYKI I KRAJOZNAWSTWA</w:t>
      </w:r>
    </w:p>
    <w:p w:rsidR="002C4A92" w:rsidRPr="00071DAD" w:rsidRDefault="002C4A92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 xml:space="preserve">I. RODZAJE ZADAŃ </w:t>
      </w:r>
    </w:p>
    <w:p w:rsidR="002C4A92" w:rsidRPr="00071DAD" w:rsidRDefault="002C4A92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0E55EC" w:rsidRPr="00071DAD" w:rsidRDefault="000E55EC" w:rsidP="00FB537D">
      <w:pPr>
        <w:pStyle w:val="Akapitzlist"/>
        <w:numPr>
          <w:ilvl w:val="0"/>
          <w:numId w:val="12"/>
        </w:numPr>
        <w:ind w:left="426"/>
        <w:jc w:val="both"/>
        <w:rPr>
          <w:bCs/>
          <w:sz w:val="22"/>
          <w:szCs w:val="22"/>
        </w:rPr>
      </w:pPr>
      <w:r w:rsidRPr="00071DAD">
        <w:rPr>
          <w:bCs/>
          <w:sz w:val="22"/>
          <w:szCs w:val="22"/>
        </w:rPr>
        <w:t>Wyznacz</w:t>
      </w:r>
      <w:bookmarkStart w:id="0" w:name="_GoBack"/>
      <w:bookmarkEnd w:id="0"/>
      <w:r w:rsidRPr="00071DAD">
        <w:rPr>
          <w:bCs/>
          <w:sz w:val="22"/>
          <w:szCs w:val="22"/>
        </w:rPr>
        <w:t xml:space="preserve">anie i odnawianie szlaków turystycznych, </w:t>
      </w:r>
    </w:p>
    <w:p w:rsidR="000E55EC" w:rsidRPr="00071DAD" w:rsidRDefault="000E55EC" w:rsidP="00FB537D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</w:rPr>
      </w:pPr>
      <w:r w:rsidRPr="00071DAD">
        <w:rPr>
          <w:rFonts w:eastAsia="Calibri"/>
          <w:sz w:val="22"/>
          <w:szCs w:val="22"/>
        </w:rPr>
        <w:t>Organizacja imprez turystycznych na terenie województwa podlaskiego</w:t>
      </w:r>
      <w:r w:rsidR="00D24E85" w:rsidRPr="00071DAD">
        <w:rPr>
          <w:rFonts w:eastAsia="Calibri"/>
          <w:sz w:val="22"/>
          <w:szCs w:val="22"/>
        </w:rPr>
        <w:t xml:space="preserve"> </w:t>
      </w:r>
      <w:r w:rsidR="001D6D6D" w:rsidRPr="00071DAD">
        <w:rPr>
          <w:rFonts w:eastAsia="Calibri"/>
          <w:sz w:val="22"/>
          <w:szCs w:val="22"/>
        </w:rPr>
        <w:t>o zasięgu minimum wojewódzkim</w:t>
      </w:r>
      <w:r w:rsidR="00D24E85" w:rsidRPr="00071DAD">
        <w:rPr>
          <w:rFonts w:eastAsia="Calibri"/>
          <w:sz w:val="22"/>
          <w:szCs w:val="22"/>
        </w:rPr>
        <w:t>,</w:t>
      </w:r>
    </w:p>
    <w:p w:rsidR="00D24E85" w:rsidRPr="00071DAD" w:rsidRDefault="00D24E85" w:rsidP="00FB537D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b/>
          <w:sz w:val="22"/>
          <w:szCs w:val="22"/>
        </w:rPr>
      </w:pPr>
      <w:r w:rsidRPr="00071DAD">
        <w:rPr>
          <w:rFonts w:eastAsia="Calibri"/>
          <w:sz w:val="22"/>
          <w:szCs w:val="22"/>
        </w:rPr>
        <w:t>Promocja produktów turystycznych w oparciu o atrakcje turystyczne województwa podlaskiego,</w:t>
      </w:r>
    </w:p>
    <w:p w:rsidR="000E55EC" w:rsidRPr="00071DAD" w:rsidRDefault="000E55EC" w:rsidP="00FB537D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b/>
          <w:sz w:val="22"/>
          <w:szCs w:val="22"/>
        </w:rPr>
      </w:pPr>
      <w:r w:rsidRPr="00071DAD">
        <w:rPr>
          <w:rFonts w:eastAsia="Calibri"/>
          <w:sz w:val="22"/>
          <w:szCs w:val="22"/>
        </w:rPr>
        <w:t>Opracowanie i wydanie niekomercyjnych wydawnictw, w tym również multimedialnych, promujących walory tury</w:t>
      </w:r>
      <w:r w:rsidR="00D24E85" w:rsidRPr="00071DAD">
        <w:rPr>
          <w:rFonts w:eastAsia="Calibri"/>
          <w:sz w:val="22"/>
          <w:szCs w:val="22"/>
        </w:rPr>
        <w:t>styczne województwa podlaskiego.</w:t>
      </w:r>
    </w:p>
    <w:p w:rsidR="006F413A" w:rsidRPr="00071DAD" w:rsidRDefault="006F413A" w:rsidP="00FB537D">
      <w:pPr>
        <w:pStyle w:val="Akapitzlist"/>
        <w:spacing w:line="360" w:lineRule="auto"/>
        <w:ind w:left="426"/>
        <w:jc w:val="both"/>
        <w:rPr>
          <w:rFonts w:eastAsia="Calibri"/>
          <w:sz w:val="22"/>
          <w:szCs w:val="22"/>
        </w:rPr>
      </w:pPr>
    </w:p>
    <w:p w:rsidR="00D17F2A" w:rsidRPr="00071DAD" w:rsidRDefault="00D17F2A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 xml:space="preserve">II. </w:t>
      </w:r>
      <w:r w:rsidR="00290B96" w:rsidRPr="00071DAD">
        <w:rPr>
          <w:b/>
          <w:bCs/>
          <w:color w:val="auto"/>
          <w:sz w:val="22"/>
          <w:szCs w:val="22"/>
        </w:rPr>
        <w:t>WYSOKO</w:t>
      </w:r>
      <w:r w:rsidR="003A0210" w:rsidRPr="00071DAD">
        <w:rPr>
          <w:b/>
          <w:bCs/>
          <w:color w:val="auto"/>
          <w:sz w:val="22"/>
          <w:szCs w:val="22"/>
        </w:rPr>
        <w:t>Ś</w:t>
      </w:r>
      <w:r w:rsidR="00290B96" w:rsidRPr="00071DAD">
        <w:rPr>
          <w:b/>
          <w:bCs/>
          <w:color w:val="auto"/>
          <w:sz w:val="22"/>
          <w:szCs w:val="22"/>
        </w:rPr>
        <w:t xml:space="preserve">Ć ŚRODKÓW PRZEZNACZONYCH NA REALIZACJĘ </w:t>
      </w:r>
      <w:r w:rsidR="006F413A" w:rsidRPr="00071DAD">
        <w:rPr>
          <w:b/>
          <w:bCs/>
          <w:color w:val="auto"/>
          <w:sz w:val="22"/>
          <w:szCs w:val="22"/>
        </w:rPr>
        <w:t>ZADAŃ</w:t>
      </w:r>
    </w:p>
    <w:p w:rsidR="00D17F2A" w:rsidRPr="00071DAD" w:rsidRDefault="00D17F2A" w:rsidP="00FB537D">
      <w:pPr>
        <w:pStyle w:val="Default"/>
        <w:jc w:val="both"/>
        <w:rPr>
          <w:color w:val="auto"/>
          <w:sz w:val="22"/>
          <w:szCs w:val="22"/>
        </w:rPr>
      </w:pPr>
    </w:p>
    <w:p w:rsidR="00290B96" w:rsidRPr="00071DAD" w:rsidRDefault="00D17F2A" w:rsidP="00FB537D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sz w:val="22"/>
          <w:szCs w:val="22"/>
        </w:rPr>
        <w:t xml:space="preserve">Zarząd Województwa Podlaskiego przeznacza na realizację wskazanych powyżej zadań </w:t>
      </w:r>
      <w:r w:rsidRPr="00071DAD">
        <w:rPr>
          <w:sz w:val="22"/>
          <w:szCs w:val="22"/>
        </w:rPr>
        <w:br/>
        <w:t xml:space="preserve">z zakresu wspierania turystyki i krajoznawstwa w 2018 roku, środki finansowe </w:t>
      </w:r>
      <w:r w:rsidRPr="00071DAD">
        <w:rPr>
          <w:sz w:val="22"/>
          <w:szCs w:val="22"/>
        </w:rPr>
        <w:br/>
        <w:t xml:space="preserve">do kwoty ogółem </w:t>
      </w:r>
      <w:r w:rsidRPr="00071DAD">
        <w:rPr>
          <w:b/>
          <w:sz w:val="22"/>
          <w:szCs w:val="22"/>
        </w:rPr>
        <w:t>150</w:t>
      </w:r>
      <w:r w:rsidRPr="00071DAD">
        <w:rPr>
          <w:sz w:val="22"/>
          <w:szCs w:val="22"/>
        </w:rPr>
        <w:t xml:space="preserve"> </w:t>
      </w:r>
      <w:r w:rsidRPr="00071DAD">
        <w:rPr>
          <w:b/>
          <w:sz w:val="22"/>
          <w:szCs w:val="22"/>
        </w:rPr>
        <w:t>000,00 zł</w:t>
      </w:r>
      <w:r w:rsidRPr="00071DAD">
        <w:rPr>
          <w:sz w:val="22"/>
          <w:szCs w:val="22"/>
        </w:rPr>
        <w:t xml:space="preserve"> (słownie: sto pięćdziesiąt tysięcy złotych). Kwota ta może ulec zmniejszeniu w przypadku, gdy złożone oferty nie uzyskają akceptacji Zarządu Województwa Podlaskiego lub zaistnieje konieczność zmniejszenia Budżetu Województwa Podlaskiego</w:t>
      </w:r>
      <w:r w:rsidR="00B306DD" w:rsidRPr="00071DAD">
        <w:rPr>
          <w:sz w:val="22"/>
          <w:szCs w:val="22"/>
        </w:rPr>
        <w:t xml:space="preserve"> </w:t>
      </w:r>
      <w:r w:rsidR="00FB537D" w:rsidRPr="00071DAD">
        <w:rPr>
          <w:sz w:val="22"/>
          <w:szCs w:val="22"/>
        </w:rPr>
        <w:br/>
      </w:r>
      <w:r w:rsidRPr="00071DAD">
        <w:rPr>
          <w:sz w:val="22"/>
          <w:szCs w:val="22"/>
        </w:rPr>
        <w:t>w części przeznaczonej na realizację zadania z przyczyn leżących po stronie Województwa, niemożliwych do przewidzenia w dniu ogłaszania konkursu.</w:t>
      </w:r>
    </w:p>
    <w:p w:rsidR="00290B96" w:rsidRPr="00071DAD" w:rsidRDefault="00D17F2A" w:rsidP="00FB537D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sz w:val="22"/>
          <w:szCs w:val="22"/>
        </w:rPr>
        <w:t xml:space="preserve">W przypadku niewykorzystania w całości środków na realizację </w:t>
      </w:r>
      <w:r w:rsidR="00290B96" w:rsidRPr="00071DAD">
        <w:rPr>
          <w:sz w:val="22"/>
          <w:szCs w:val="22"/>
        </w:rPr>
        <w:t xml:space="preserve">niniejszego konkursu, Zarząd Województwa Podlaskiego </w:t>
      </w:r>
      <w:r w:rsidR="00290B96" w:rsidRPr="00071DAD">
        <w:rPr>
          <w:rFonts w:eastAsiaTheme="minorHAnsi"/>
          <w:sz w:val="22"/>
          <w:szCs w:val="22"/>
          <w:lang w:eastAsia="en-US"/>
        </w:rPr>
        <w:t xml:space="preserve">może ogłosić konkurs uzupełniający na nabór ofert dotyczących działalności na rzecz organizacji pozarządowych oraz podmiotów wymienionych w art. 3. ust. 3, w zakresie turystyki i krajoznawstwa planowanych do realizacji w 2018 r. lub przeznaczyć środki na zlecenie zadań z pominięciem otwartego konkursu ofert, zgodnie z art. 19 a ustawy </w:t>
      </w:r>
      <w:r w:rsidR="00FB537D" w:rsidRPr="00071DAD">
        <w:rPr>
          <w:rFonts w:eastAsiaTheme="minorHAnsi"/>
          <w:sz w:val="22"/>
          <w:szCs w:val="22"/>
          <w:lang w:eastAsia="en-US"/>
        </w:rPr>
        <w:br/>
      </w:r>
      <w:r w:rsidR="00290B96" w:rsidRPr="00071DAD">
        <w:rPr>
          <w:rFonts w:eastAsiaTheme="minorHAnsi"/>
          <w:sz w:val="22"/>
          <w:szCs w:val="22"/>
          <w:lang w:eastAsia="en-US"/>
        </w:rPr>
        <w:t>o działalności pożytku publicznego</w:t>
      </w:r>
      <w:r w:rsidR="00FB537D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290B96" w:rsidRPr="00071DAD">
        <w:rPr>
          <w:rFonts w:eastAsiaTheme="minorHAnsi"/>
          <w:sz w:val="22"/>
          <w:szCs w:val="22"/>
          <w:lang w:eastAsia="en-US"/>
        </w:rPr>
        <w:t xml:space="preserve">i o wolontariacie. </w:t>
      </w:r>
    </w:p>
    <w:p w:rsidR="000E55EC" w:rsidRPr="00071DAD" w:rsidRDefault="000E55EC" w:rsidP="00FB537D">
      <w:pPr>
        <w:pStyle w:val="Default"/>
        <w:jc w:val="both"/>
        <w:rPr>
          <w:rFonts w:eastAsia="Calibri"/>
          <w:color w:val="auto"/>
          <w:sz w:val="22"/>
          <w:szCs w:val="22"/>
        </w:rPr>
      </w:pPr>
    </w:p>
    <w:p w:rsidR="000E55EC" w:rsidRPr="00071DAD" w:rsidRDefault="000E55EC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>I</w:t>
      </w:r>
      <w:r w:rsidR="00F66168" w:rsidRPr="00071DAD">
        <w:rPr>
          <w:b/>
          <w:bCs/>
          <w:color w:val="auto"/>
          <w:sz w:val="22"/>
          <w:szCs w:val="22"/>
        </w:rPr>
        <w:t>I</w:t>
      </w:r>
      <w:r w:rsidRPr="00071DAD">
        <w:rPr>
          <w:b/>
          <w:bCs/>
          <w:color w:val="auto"/>
          <w:sz w:val="22"/>
          <w:szCs w:val="22"/>
        </w:rPr>
        <w:t xml:space="preserve">I. ZASADY PRZYZNAWANIA DOTACJI </w:t>
      </w: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</w:p>
    <w:p w:rsidR="000857E2" w:rsidRPr="00071DAD" w:rsidRDefault="002C4A92" w:rsidP="00FB537D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Przyznawanie dotacji następuje na zasadzie wspierania wykonywania zadania publicznego, </w:t>
      </w:r>
      <w:r w:rsidRPr="00071DAD">
        <w:rPr>
          <w:color w:val="auto"/>
          <w:sz w:val="22"/>
          <w:szCs w:val="22"/>
        </w:rPr>
        <w:br/>
        <w:t>o którym mówi art. 5 ust. 4 pkt. 2 ustawy z dnia 24 kwietnia 2003 r. o działalności pożytku publicznego i o wolontariacie (Dz. U. z 2016 r. poz. 1817</w:t>
      </w:r>
      <w:r w:rsidR="00212044" w:rsidRPr="00071DAD">
        <w:rPr>
          <w:color w:val="auto"/>
          <w:sz w:val="22"/>
          <w:szCs w:val="22"/>
        </w:rPr>
        <w:t xml:space="preserve"> z </w:t>
      </w:r>
      <w:proofErr w:type="spellStart"/>
      <w:r w:rsidR="00212044" w:rsidRPr="00071DAD">
        <w:rPr>
          <w:color w:val="auto"/>
          <w:sz w:val="22"/>
          <w:szCs w:val="22"/>
        </w:rPr>
        <w:t>późn</w:t>
      </w:r>
      <w:proofErr w:type="spellEnd"/>
      <w:r w:rsidR="00212044" w:rsidRPr="00071DAD">
        <w:rPr>
          <w:color w:val="auto"/>
          <w:sz w:val="22"/>
          <w:szCs w:val="22"/>
        </w:rPr>
        <w:t>. zm.</w:t>
      </w:r>
      <w:r w:rsidRPr="00071DAD">
        <w:rPr>
          <w:color w:val="auto"/>
          <w:sz w:val="22"/>
          <w:szCs w:val="22"/>
        </w:rPr>
        <w:t>)</w:t>
      </w:r>
      <w:r w:rsidR="00207518" w:rsidRPr="00071DAD">
        <w:rPr>
          <w:color w:val="auto"/>
          <w:sz w:val="22"/>
          <w:szCs w:val="22"/>
        </w:rPr>
        <w:t>.</w:t>
      </w:r>
      <w:r w:rsidRPr="00071DAD">
        <w:rPr>
          <w:color w:val="auto"/>
          <w:sz w:val="22"/>
          <w:szCs w:val="22"/>
        </w:rPr>
        <w:t xml:space="preserve"> </w:t>
      </w:r>
    </w:p>
    <w:p w:rsidR="002C4A92" w:rsidRPr="00071DAD" w:rsidRDefault="002C4A92" w:rsidP="00FB537D">
      <w:pPr>
        <w:pStyle w:val="Default"/>
        <w:numPr>
          <w:ilvl w:val="0"/>
          <w:numId w:val="16"/>
        </w:numPr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Wnioskowana maksymalna kwota dotacji na wsparcie realizacji zadania nie może przekraczać </w:t>
      </w:r>
      <w:r w:rsidRPr="00071DAD">
        <w:rPr>
          <w:color w:val="auto"/>
          <w:sz w:val="22"/>
          <w:szCs w:val="22"/>
        </w:rPr>
        <w:br/>
        <w:t xml:space="preserve">85 % kosztów finansowych realizacji całości zadania: </w:t>
      </w:r>
    </w:p>
    <w:p w:rsidR="002C4A92" w:rsidRPr="00071DAD" w:rsidRDefault="002C4A92" w:rsidP="00E45C2F">
      <w:pPr>
        <w:pStyle w:val="Default"/>
        <w:numPr>
          <w:ilvl w:val="1"/>
          <w:numId w:val="16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oferent ma obowiązek wniesienia wkładu własnego w wysokości co najmniej 15% całkowitego kosztu zadania, z czego wkład finansowy musi wynosić co najmniej 5% wartości zadania, </w:t>
      </w:r>
    </w:p>
    <w:p w:rsidR="002C4A92" w:rsidRPr="00071DAD" w:rsidRDefault="002C4A92" w:rsidP="00E45C2F">
      <w:pPr>
        <w:pStyle w:val="Default"/>
        <w:numPr>
          <w:ilvl w:val="1"/>
          <w:numId w:val="16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wkład własny może być wniesiony w całości ze środków finansowych (środki własne, inne źródła finansowania, opłaty adresatów zadania) lub ze środków finansowych </w:t>
      </w:r>
      <w:r w:rsidR="00B306DD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i wkładu niefinansowego, w proporcjach wymienionych w punkcie 1, </w:t>
      </w:r>
    </w:p>
    <w:p w:rsidR="002C4A92" w:rsidRPr="00071DAD" w:rsidRDefault="002C4A92" w:rsidP="00E45C2F">
      <w:pPr>
        <w:pStyle w:val="Default"/>
        <w:numPr>
          <w:ilvl w:val="1"/>
          <w:numId w:val="16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wkład finansowy – środki finansowe własne oferenta lub pozyskane przez niego ze źródeł innych niż budżet samorządu województwa, </w:t>
      </w:r>
    </w:p>
    <w:p w:rsidR="002C4A92" w:rsidRPr="00071DAD" w:rsidRDefault="002C4A92" w:rsidP="00E45C2F">
      <w:pPr>
        <w:pStyle w:val="Default"/>
        <w:numPr>
          <w:ilvl w:val="1"/>
          <w:numId w:val="16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wkład osobowy – nieodpłatna, dobrowolna praca, w tym świadczenia wolontariuszy </w:t>
      </w:r>
      <w:r w:rsidR="00B306DD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i praca społeczna członków organizacji, </w:t>
      </w:r>
    </w:p>
    <w:p w:rsidR="002C4A92" w:rsidRPr="00071DAD" w:rsidRDefault="002C4A92" w:rsidP="00E45C2F">
      <w:pPr>
        <w:pStyle w:val="Default"/>
        <w:numPr>
          <w:ilvl w:val="1"/>
          <w:numId w:val="16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>wkład rzeczowy –</w:t>
      </w:r>
      <w:r w:rsidR="00070727" w:rsidRPr="00071DAD">
        <w:rPr>
          <w:color w:val="auto"/>
          <w:sz w:val="22"/>
          <w:szCs w:val="22"/>
        </w:rPr>
        <w:t xml:space="preserve"> </w:t>
      </w:r>
      <w:r w:rsidRPr="00071DAD">
        <w:rPr>
          <w:color w:val="auto"/>
          <w:sz w:val="22"/>
          <w:szCs w:val="22"/>
        </w:rPr>
        <w:t xml:space="preserve">kalkulacja wartości wkładu rzeczowego dokonywana jest jedynie </w:t>
      </w:r>
      <w:r w:rsidR="00B306DD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w zakresie </w:t>
      </w:r>
      <w:r w:rsidR="00B306DD" w:rsidRPr="00071DAD">
        <w:rPr>
          <w:color w:val="auto"/>
          <w:sz w:val="22"/>
          <w:szCs w:val="22"/>
        </w:rPr>
        <w:t xml:space="preserve"> </w:t>
      </w:r>
      <w:r w:rsidRPr="00071DAD">
        <w:rPr>
          <w:color w:val="auto"/>
          <w:sz w:val="22"/>
          <w:szCs w:val="22"/>
        </w:rPr>
        <w:t>w jakim wkład ten będzie w rzeczywistości wykorzystany podczas realizacji zadania publicznego</w:t>
      </w:r>
      <w:r w:rsidR="00B306DD" w:rsidRPr="00071DAD">
        <w:rPr>
          <w:color w:val="auto"/>
          <w:sz w:val="22"/>
          <w:szCs w:val="22"/>
        </w:rPr>
        <w:t xml:space="preserve"> </w:t>
      </w:r>
      <w:r w:rsidRPr="00071DAD">
        <w:rPr>
          <w:color w:val="auto"/>
          <w:sz w:val="22"/>
          <w:szCs w:val="22"/>
        </w:rPr>
        <w:t xml:space="preserve">i powinna opierać się na cenach rynkowych. </w:t>
      </w:r>
    </w:p>
    <w:p w:rsidR="002C4A92" w:rsidRPr="00071DAD" w:rsidRDefault="002C4A92" w:rsidP="00E45C2F">
      <w:pPr>
        <w:pStyle w:val="Default"/>
        <w:numPr>
          <w:ilvl w:val="1"/>
          <w:numId w:val="16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lastRenderedPageBreak/>
        <w:t xml:space="preserve">Stawki godzinowe do wyceny wkładu osobowego są określone w następujący sposób: </w:t>
      </w:r>
    </w:p>
    <w:p w:rsidR="002C4A92" w:rsidRPr="00071DAD" w:rsidRDefault="002C4A92" w:rsidP="00E45C2F">
      <w:pPr>
        <w:pStyle w:val="Default"/>
        <w:numPr>
          <w:ilvl w:val="0"/>
          <w:numId w:val="17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w przypadku prac administracyjnych i pomocniczych: maksymalnie 30 zł/godz., </w:t>
      </w:r>
    </w:p>
    <w:p w:rsidR="008C0006" w:rsidRPr="00071DAD" w:rsidRDefault="002C4A92" w:rsidP="00E45C2F">
      <w:pPr>
        <w:pStyle w:val="Default"/>
        <w:numPr>
          <w:ilvl w:val="0"/>
          <w:numId w:val="17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w przypadku prac ekspertów i specjalistów: maksymalnie 100 zł/godz., </w:t>
      </w:r>
    </w:p>
    <w:p w:rsidR="008C0006" w:rsidRPr="00071DAD" w:rsidRDefault="002C4A92" w:rsidP="00E45C2F">
      <w:pPr>
        <w:pStyle w:val="Default"/>
        <w:numPr>
          <w:ilvl w:val="0"/>
          <w:numId w:val="17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>w przypadku prac ekspertów, specjalistów, w tym zagranicznych, których stawki godzinowe przekraczają maksymalnie 100 zł/godz. oferent musi uzasadnić wysokość wyższej stawki.</w:t>
      </w:r>
    </w:p>
    <w:p w:rsidR="00FE7953" w:rsidRPr="00071DAD" w:rsidRDefault="008C0006" w:rsidP="00FE7953">
      <w:pPr>
        <w:pStyle w:val="Default"/>
        <w:numPr>
          <w:ilvl w:val="0"/>
          <w:numId w:val="16"/>
        </w:numPr>
        <w:spacing w:after="21"/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Dopuszcza się pobieranie świadczeń pieniężnych od odbiorców zadania publicznego </w:t>
      </w:r>
      <w:r w:rsidRPr="00071DAD">
        <w:rPr>
          <w:color w:val="auto"/>
          <w:sz w:val="22"/>
          <w:szCs w:val="22"/>
        </w:rPr>
        <w:br/>
        <w:t>pod warunkiem, że podmiot realizujący zadanie publiczne prowadzi działalność odpłatną pożytku publicznego, z której zysk przeznacza wyłącznie na działalność statutową.</w:t>
      </w:r>
      <w:r w:rsidR="00ED4671" w:rsidRPr="00071DAD">
        <w:rPr>
          <w:color w:val="auto"/>
          <w:sz w:val="22"/>
          <w:szCs w:val="22"/>
        </w:rPr>
        <w:t xml:space="preserve"> </w:t>
      </w:r>
    </w:p>
    <w:p w:rsidR="00ED4671" w:rsidRPr="00071DAD" w:rsidRDefault="00ED4671" w:rsidP="00FE7953">
      <w:pPr>
        <w:pStyle w:val="Default"/>
        <w:numPr>
          <w:ilvl w:val="0"/>
          <w:numId w:val="16"/>
        </w:numPr>
        <w:spacing w:after="21"/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>W przypadku zadeklarowania w ofercie zamiaru pobierania wpłat i opłat od uczestników zadania organizacja pozarządowa</w:t>
      </w:r>
      <w:r w:rsidR="00FE7953" w:rsidRPr="00071DAD">
        <w:rPr>
          <w:color w:val="auto"/>
          <w:sz w:val="22"/>
          <w:szCs w:val="22"/>
        </w:rPr>
        <w:t>, która nie ma w KRS wskazanej odpłatnej działalności pożytku publicznego,</w:t>
      </w:r>
      <w:r w:rsidRPr="00071DAD">
        <w:rPr>
          <w:color w:val="auto"/>
          <w:sz w:val="22"/>
          <w:szCs w:val="22"/>
        </w:rPr>
        <w:t xml:space="preserve"> jest zobowiązana dołączyć</w:t>
      </w:r>
      <w:r w:rsidR="00285780" w:rsidRPr="00071DAD">
        <w:rPr>
          <w:color w:val="auto"/>
          <w:sz w:val="22"/>
          <w:szCs w:val="22"/>
        </w:rPr>
        <w:t xml:space="preserve"> do oferty</w:t>
      </w:r>
      <w:r w:rsidRPr="00071DAD">
        <w:rPr>
          <w:color w:val="auto"/>
          <w:sz w:val="22"/>
          <w:szCs w:val="22"/>
        </w:rPr>
        <w:t xml:space="preserve"> </w:t>
      </w:r>
      <w:r w:rsidR="007527F3" w:rsidRPr="00071DAD">
        <w:rPr>
          <w:color w:val="auto"/>
          <w:sz w:val="22"/>
          <w:szCs w:val="22"/>
        </w:rPr>
        <w:t>kserokopię</w:t>
      </w:r>
      <w:r w:rsidR="00FE7953" w:rsidRPr="00071DAD">
        <w:rPr>
          <w:color w:val="auto"/>
          <w:sz w:val="22"/>
          <w:szCs w:val="22"/>
        </w:rPr>
        <w:t xml:space="preserve"> innego</w:t>
      </w:r>
      <w:r w:rsidR="007527F3" w:rsidRPr="00071DAD">
        <w:rPr>
          <w:color w:val="auto"/>
          <w:sz w:val="22"/>
          <w:szCs w:val="22"/>
        </w:rPr>
        <w:t xml:space="preserve"> </w:t>
      </w:r>
      <w:r w:rsidRPr="00071DAD">
        <w:rPr>
          <w:color w:val="auto"/>
          <w:sz w:val="22"/>
          <w:szCs w:val="22"/>
        </w:rPr>
        <w:t>dokument</w:t>
      </w:r>
      <w:r w:rsidR="007527F3" w:rsidRPr="00071DAD">
        <w:rPr>
          <w:color w:val="auto"/>
          <w:sz w:val="22"/>
          <w:szCs w:val="22"/>
        </w:rPr>
        <w:t>u poświadczonego za zgodność z oryginałem</w:t>
      </w:r>
      <w:r w:rsidRPr="00071DAD">
        <w:rPr>
          <w:color w:val="auto"/>
          <w:sz w:val="22"/>
          <w:szCs w:val="22"/>
        </w:rPr>
        <w:t>, z którego wynika</w:t>
      </w:r>
      <w:r w:rsidR="00FE7953" w:rsidRPr="00071DAD">
        <w:rPr>
          <w:color w:val="auto"/>
          <w:sz w:val="22"/>
          <w:szCs w:val="22"/>
        </w:rPr>
        <w:t xml:space="preserve"> </w:t>
      </w:r>
      <w:r w:rsidRPr="00071DAD">
        <w:rPr>
          <w:color w:val="auto"/>
          <w:sz w:val="22"/>
          <w:szCs w:val="22"/>
        </w:rPr>
        <w:t xml:space="preserve">zakres działalności odpłatnej pożytku publicznego. </w:t>
      </w:r>
    </w:p>
    <w:p w:rsidR="002C3F71" w:rsidRPr="00071DAD" w:rsidRDefault="002C3F71" w:rsidP="00FB537D">
      <w:pPr>
        <w:pStyle w:val="Default"/>
        <w:numPr>
          <w:ilvl w:val="0"/>
          <w:numId w:val="16"/>
        </w:numPr>
        <w:spacing w:after="21"/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Kosztorys w ofercie musi być czytelny i logiczny. W kosztorysie należy szczegółowo wykazać koszty rodzajowe wraz z kosztami jednostkowymi planowanego zadania. </w:t>
      </w:r>
      <w:r w:rsidRPr="00071DAD">
        <w:rPr>
          <w:b/>
          <w:color w:val="auto"/>
          <w:sz w:val="22"/>
          <w:szCs w:val="22"/>
        </w:rPr>
        <w:t xml:space="preserve">Wydatki przedstawione w kosztorysie muszą znajdować pełne uzasadnienie w opisie zadania </w:t>
      </w:r>
      <w:r w:rsidRPr="00071DAD">
        <w:rPr>
          <w:color w:val="auto"/>
          <w:sz w:val="22"/>
          <w:szCs w:val="22"/>
        </w:rPr>
        <w:t>(np. liczba uczestników, liczba materiałów konferencyjnych itp.).</w:t>
      </w:r>
    </w:p>
    <w:p w:rsidR="002276EC" w:rsidRPr="00071DAD" w:rsidRDefault="002276EC" w:rsidP="00FB537D">
      <w:pPr>
        <w:pStyle w:val="Default"/>
        <w:spacing w:after="21"/>
        <w:ind w:left="426"/>
        <w:jc w:val="both"/>
        <w:rPr>
          <w:color w:val="auto"/>
          <w:sz w:val="22"/>
          <w:szCs w:val="22"/>
        </w:rPr>
      </w:pPr>
    </w:p>
    <w:p w:rsidR="002276EC" w:rsidRPr="00071DAD" w:rsidRDefault="002276EC" w:rsidP="00FB537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b/>
          <w:bCs/>
          <w:sz w:val="22"/>
          <w:szCs w:val="22"/>
          <w:lang w:eastAsia="en-US"/>
        </w:rPr>
        <w:t xml:space="preserve">UWAGA: </w:t>
      </w:r>
    </w:p>
    <w:p w:rsidR="002276EC" w:rsidRPr="00071DAD" w:rsidRDefault="002276EC" w:rsidP="00FB537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b/>
          <w:bCs/>
          <w:sz w:val="22"/>
          <w:szCs w:val="22"/>
          <w:lang w:eastAsia="en-US"/>
        </w:rPr>
        <w:t xml:space="preserve">Wkład osobowy </w:t>
      </w:r>
      <w:r w:rsidRPr="00071DAD">
        <w:rPr>
          <w:rFonts w:eastAsiaTheme="minorHAnsi"/>
          <w:sz w:val="22"/>
          <w:szCs w:val="22"/>
          <w:lang w:eastAsia="en-US"/>
        </w:rPr>
        <w:t xml:space="preserve">- podczas realizacji zadania - </w:t>
      </w:r>
      <w:r w:rsidRPr="00071DAD">
        <w:rPr>
          <w:rFonts w:eastAsiaTheme="minorHAnsi"/>
          <w:b/>
          <w:bCs/>
          <w:sz w:val="22"/>
          <w:szCs w:val="22"/>
          <w:lang w:eastAsia="en-US"/>
        </w:rPr>
        <w:t xml:space="preserve">powinien być udokumentowany </w:t>
      </w:r>
      <w:r w:rsidRPr="00071DAD">
        <w:rPr>
          <w:rFonts w:eastAsiaTheme="minorHAnsi"/>
          <w:sz w:val="22"/>
          <w:szCs w:val="22"/>
          <w:lang w:eastAsia="en-US"/>
        </w:rPr>
        <w:t xml:space="preserve">przez organizację np. poprzez: zawarcie porozumienia z wolontariuszem zgodnie z art. 44 ustawy </w:t>
      </w:r>
      <w:r w:rsidR="00B306DD" w:rsidRPr="00071DAD">
        <w:rPr>
          <w:rFonts w:eastAsiaTheme="minorHAnsi"/>
          <w:sz w:val="22"/>
          <w:szCs w:val="22"/>
          <w:lang w:eastAsia="en-US"/>
        </w:rPr>
        <w:br/>
      </w:r>
      <w:r w:rsidRPr="00071DAD">
        <w:rPr>
          <w:rFonts w:eastAsiaTheme="minorHAnsi"/>
          <w:sz w:val="22"/>
          <w:szCs w:val="22"/>
          <w:lang w:eastAsia="en-US"/>
        </w:rPr>
        <w:t xml:space="preserve">o działalności pożytku publicznego i o wolontariacie (pisemne porozumienie jest obowiązkowe </w:t>
      </w:r>
      <w:r w:rsidR="001C2A8C" w:rsidRPr="00071DAD">
        <w:rPr>
          <w:rFonts w:eastAsiaTheme="minorHAnsi"/>
          <w:sz w:val="22"/>
          <w:szCs w:val="22"/>
          <w:lang w:eastAsia="en-US"/>
        </w:rPr>
        <w:br/>
      </w:r>
      <w:r w:rsidRPr="00071DAD">
        <w:rPr>
          <w:rFonts w:eastAsiaTheme="minorHAnsi"/>
          <w:sz w:val="22"/>
          <w:szCs w:val="22"/>
          <w:lang w:eastAsia="en-US"/>
        </w:rPr>
        <w:t xml:space="preserve">w przypadku świadczeń wolontariusza wykonywanych przez okres dłuższy niż 30 dni), kartę pracy wolontariusza, oświadczenie o wniesieniu pracy społecznej przy realizacji zadania (wraz </w:t>
      </w:r>
      <w:r w:rsidR="001C2A8C" w:rsidRPr="00071DAD">
        <w:rPr>
          <w:rFonts w:eastAsiaTheme="minorHAnsi"/>
          <w:sz w:val="22"/>
          <w:szCs w:val="22"/>
          <w:lang w:eastAsia="en-US"/>
        </w:rPr>
        <w:br/>
      </w:r>
      <w:r w:rsidRPr="00071DAD">
        <w:rPr>
          <w:rFonts w:eastAsiaTheme="minorHAnsi"/>
          <w:sz w:val="22"/>
          <w:szCs w:val="22"/>
          <w:lang w:eastAsia="en-US"/>
        </w:rPr>
        <w:t xml:space="preserve">z wymienioną m.in. nazwą organizacji i zadania oraz wykonywanymi czynnościami). </w:t>
      </w:r>
      <w:r w:rsidR="0054738E" w:rsidRPr="00071DAD">
        <w:rPr>
          <w:rFonts w:eastAsiaTheme="minorHAnsi"/>
          <w:sz w:val="22"/>
          <w:szCs w:val="22"/>
          <w:lang w:eastAsia="en-US"/>
        </w:rPr>
        <w:t>W przypadku, gdy członek stowarzyszenia wykonuje świadczenia, jako wolontariusz, na rzecz stowarzyszenia, którego jest członkiem, do</w:t>
      </w:r>
      <w:r w:rsidR="008C0DE3" w:rsidRPr="00071DAD">
        <w:rPr>
          <w:rFonts w:eastAsiaTheme="minorHAnsi"/>
          <w:sz w:val="22"/>
          <w:szCs w:val="22"/>
          <w:lang w:eastAsia="en-US"/>
        </w:rPr>
        <w:t>kumentem potwierdzającym wykon</w:t>
      </w:r>
      <w:r w:rsidR="0054738E" w:rsidRPr="00071DAD">
        <w:rPr>
          <w:rFonts w:eastAsiaTheme="minorHAnsi"/>
          <w:sz w:val="22"/>
          <w:szCs w:val="22"/>
          <w:lang w:eastAsia="en-US"/>
        </w:rPr>
        <w:t>anie pracy społecznej</w:t>
      </w:r>
      <w:r w:rsidR="00512266" w:rsidRPr="00071DAD">
        <w:rPr>
          <w:rFonts w:eastAsiaTheme="minorHAnsi"/>
          <w:sz w:val="22"/>
          <w:szCs w:val="22"/>
          <w:lang w:eastAsia="en-US"/>
        </w:rPr>
        <w:t xml:space="preserve"> jest u</w:t>
      </w:r>
      <w:r w:rsidR="0054738E" w:rsidRPr="00071DAD">
        <w:rPr>
          <w:rFonts w:eastAsiaTheme="minorHAnsi"/>
          <w:sz w:val="22"/>
          <w:szCs w:val="22"/>
          <w:lang w:eastAsia="en-US"/>
        </w:rPr>
        <w:t>chwał</w:t>
      </w:r>
      <w:r w:rsidR="00A82D7F" w:rsidRPr="00071DAD">
        <w:rPr>
          <w:rFonts w:eastAsiaTheme="minorHAnsi"/>
          <w:sz w:val="22"/>
          <w:szCs w:val="22"/>
          <w:lang w:eastAsia="en-US"/>
        </w:rPr>
        <w:t>a</w:t>
      </w:r>
      <w:r w:rsidR="00512266" w:rsidRPr="00071DAD">
        <w:rPr>
          <w:rFonts w:eastAsiaTheme="minorHAnsi"/>
          <w:sz w:val="22"/>
          <w:szCs w:val="22"/>
          <w:lang w:eastAsia="en-US"/>
        </w:rPr>
        <w:t xml:space="preserve"> z</w:t>
      </w:r>
      <w:r w:rsidR="0054738E" w:rsidRPr="00071DAD">
        <w:rPr>
          <w:rFonts w:eastAsiaTheme="minorHAnsi"/>
          <w:sz w:val="22"/>
          <w:szCs w:val="22"/>
          <w:lang w:eastAsia="en-US"/>
        </w:rPr>
        <w:t>arządu o skierowaniu członka do pracy społecznej</w:t>
      </w:r>
      <w:r w:rsidR="008C0DE3" w:rsidRPr="00071DAD">
        <w:rPr>
          <w:rFonts w:eastAsiaTheme="minorHAnsi"/>
          <w:sz w:val="22"/>
          <w:szCs w:val="22"/>
          <w:lang w:eastAsia="en-US"/>
        </w:rPr>
        <w:t xml:space="preserve"> oraz lista członków organizacji.</w:t>
      </w:r>
      <w:r w:rsidR="0054738E" w:rsidRPr="00071DAD">
        <w:rPr>
          <w:rFonts w:eastAsiaTheme="minorHAnsi"/>
          <w:sz w:val="22"/>
          <w:szCs w:val="22"/>
          <w:lang w:eastAsia="en-US"/>
        </w:rPr>
        <w:t xml:space="preserve"> </w:t>
      </w:r>
    </w:p>
    <w:p w:rsidR="002276EC" w:rsidRPr="00071DAD" w:rsidRDefault="002276EC" w:rsidP="00FB537D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Karta pracy wolontariusza powinna zawierać obowiązkowo: imię i nazwisko wolontariusza, nazwę zadania, wymienione czynności wykonywane przez wolontariusza, liczbę przepracowanych godzin wraz z terminem wykonania świadczenia, poświadczenie wykonywanej pracy </w:t>
      </w:r>
      <w:proofErr w:type="spellStart"/>
      <w:r w:rsidRPr="00071DAD">
        <w:rPr>
          <w:color w:val="auto"/>
          <w:sz w:val="22"/>
          <w:szCs w:val="22"/>
        </w:rPr>
        <w:t>wolontarystycznej</w:t>
      </w:r>
      <w:proofErr w:type="spellEnd"/>
      <w:r w:rsidRPr="00071DAD">
        <w:rPr>
          <w:color w:val="auto"/>
          <w:sz w:val="22"/>
          <w:szCs w:val="22"/>
        </w:rPr>
        <w:t xml:space="preserve"> przez osobę uprawnioną do reprezentacji organizacji.</w:t>
      </w:r>
    </w:p>
    <w:p w:rsidR="002C3F71" w:rsidRPr="00071DAD" w:rsidRDefault="002C3F71" w:rsidP="00FB537D">
      <w:pPr>
        <w:pStyle w:val="Default"/>
        <w:spacing w:after="21"/>
        <w:jc w:val="both"/>
        <w:rPr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2C4A92" w:rsidRPr="00071DAD" w:rsidRDefault="00F66168" w:rsidP="00FB537D">
      <w:pPr>
        <w:pStyle w:val="Default"/>
        <w:jc w:val="both"/>
        <w:rPr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>IV</w:t>
      </w:r>
      <w:r w:rsidR="002C4A92" w:rsidRPr="00071DAD">
        <w:rPr>
          <w:b/>
          <w:bCs/>
          <w:color w:val="auto"/>
          <w:sz w:val="22"/>
          <w:szCs w:val="22"/>
        </w:rPr>
        <w:t xml:space="preserve">. PODMIOTY UPRAWNIONE DO SKŁADANIA OFERT </w:t>
      </w: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numPr>
          <w:ilvl w:val="1"/>
          <w:numId w:val="17"/>
        </w:numPr>
        <w:spacing w:after="60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>Organizacje pozarządowe w rozumieniu ustawy z dnia 24 kwietnia 2003 r. o działalności pożytku publicznego i o wolontariacie (Dz. U. z 2016 r. poz. 1817</w:t>
      </w:r>
      <w:r w:rsidR="009D26FD" w:rsidRPr="00071DAD">
        <w:rPr>
          <w:color w:val="auto"/>
          <w:sz w:val="22"/>
          <w:szCs w:val="22"/>
        </w:rPr>
        <w:t xml:space="preserve"> z </w:t>
      </w:r>
      <w:proofErr w:type="spellStart"/>
      <w:r w:rsidR="009D26FD" w:rsidRPr="00071DAD">
        <w:rPr>
          <w:color w:val="auto"/>
          <w:sz w:val="22"/>
          <w:szCs w:val="22"/>
        </w:rPr>
        <w:t>późn</w:t>
      </w:r>
      <w:proofErr w:type="spellEnd"/>
      <w:r w:rsidR="009D26FD" w:rsidRPr="00071DAD">
        <w:rPr>
          <w:color w:val="auto"/>
          <w:sz w:val="22"/>
          <w:szCs w:val="22"/>
        </w:rPr>
        <w:t>. zm.</w:t>
      </w:r>
      <w:r w:rsidRPr="00071DAD">
        <w:rPr>
          <w:color w:val="auto"/>
          <w:sz w:val="22"/>
          <w:szCs w:val="22"/>
        </w:rPr>
        <w:t xml:space="preserve">), </w:t>
      </w:r>
    </w:p>
    <w:p w:rsidR="002C4A92" w:rsidRPr="00071DAD" w:rsidRDefault="002C4A92" w:rsidP="00FB537D">
      <w:pPr>
        <w:pStyle w:val="Default"/>
        <w:numPr>
          <w:ilvl w:val="1"/>
          <w:numId w:val="17"/>
        </w:numPr>
        <w:spacing w:after="60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>Podmioty wymienione w art. 3 ust. 3 ustawy z dnia 24 kwietnia 2003 r. o działalności pożytku publicznego i o wolontariacie (Dz. U. z 2016 r. poz. 1817</w:t>
      </w:r>
      <w:r w:rsidR="009D26FD" w:rsidRPr="00071DAD">
        <w:rPr>
          <w:color w:val="auto"/>
          <w:sz w:val="22"/>
          <w:szCs w:val="22"/>
        </w:rPr>
        <w:t xml:space="preserve"> z </w:t>
      </w:r>
      <w:proofErr w:type="spellStart"/>
      <w:r w:rsidR="009D26FD" w:rsidRPr="00071DAD">
        <w:rPr>
          <w:color w:val="auto"/>
          <w:sz w:val="22"/>
          <w:szCs w:val="22"/>
        </w:rPr>
        <w:t>późn</w:t>
      </w:r>
      <w:proofErr w:type="spellEnd"/>
      <w:r w:rsidR="009D26FD" w:rsidRPr="00071DAD">
        <w:rPr>
          <w:color w:val="auto"/>
          <w:sz w:val="22"/>
          <w:szCs w:val="22"/>
        </w:rPr>
        <w:t>. zm.</w:t>
      </w:r>
      <w:r w:rsidRPr="00071DAD">
        <w:rPr>
          <w:color w:val="auto"/>
          <w:sz w:val="22"/>
          <w:szCs w:val="22"/>
        </w:rPr>
        <w:t xml:space="preserve">) w zakresie prowadzenia działalności pożytku publicznego: </w:t>
      </w:r>
    </w:p>
    <w:p w:rsidR="002C4A92" w:rsidRPr="00071DAD" w:rsidRDefault="002C4A92" w:rsidP="00FB537D">
      <w:pPr>
        <w:pStyle w:val="Default"/>
        <w:numPr>
          <w:ilvl w:val="0"/>
          <w:numId w:val="36"/>
        </w:numPr>
        <w:spacing w:after="60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publicznego, </w:t>
      </w:r>
    </w:p>
    <w:p w:rsidR="002C4A92" w:rsidRPr="00071DAD" w:rsidRDefault="002C4A92" w:rsidP="00FB537D">
      <w:pPr>
        <w:pStyle w:val="Default"/>
        <w:numPr>
          <w:ilvl w:val="0"/>
          <w:numId w:val="36"/>
        </w:numPr>
        <w:spacing w:after="60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stowarzyszenia jednostek samorządu terytorialnego, </w:t>
      </w:r>
    </w:p>
    <w:p w:rsidR="002C4A92" w:rsidRPr="00071DAD" w:rsidRDefault="002C4A92" w:rsidP="00FB537D">
      <w:pPr>
        <w:pStyle w:val="Default"/>
        <w:numPr>
          <w:ilvl w:val="0"/>
          <w:numId w:val="36"/>
        </w:numPr>
        <w:spacing w:after="60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spółdzielnie socjalne, </w:t>
      </w:r>
    </w:p>
    <w:p w:rsidR="002C4A92" w:rsidRPr="00071DAD" w:rsidRDefault="002C4A92" w:rsidP="00FB537D">
      <w:pPr>
        <w:pStyle w:val="Default"/>
        <w:numPr>
          <w:ilvl w:val="0"/>
          <w:numId w:val="36"/>
        </w:numPr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spółki akcyjne i spółki z ograniczoną odpowiedzialnością, które nie działają w celu osiągnięcia zysku oraz przeznaczają całość dochodu na realizację celów statutowych oraz nie przeznaczają zysku do podziału między swoich członków, udziałowców, akcjonariuszy </w:t>
      </w:r>
      <w:r w:rsidR="001C2A8C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i pracowników. </w:t>
      </w:r>
    </w:p>
    <w:p w:rsidR="002C4A92" w:rsidRPr="00071DAD" w:rsidRDefault="002C4A92" w:rsidP="00FB537D">
      <w:pPr>
        <w:pStyle w:val="Default"/>
        <w:numPr>
          <w:ilvl w:val="1"/>
          <w:numId w:val="17"/>
        </w:numPr>
        <w:spacing w:after="59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 dotacje na realizację zadania mogą ubiegać się oferenci, o których mowa w ust.2, </w:t>
      </w:r>
      <w:r w:rsidRPr="00071DAD">
        <w:rPr>
          <w:color w:val="auto"/>
          <w:sz w:val="22"/>
          <w:szCs w:val="22"/>
        </w:rPr>
        <w:br/>
        <w:t xml:space="preserve">z zastrzeżeniem, że prowadzą działalność statutową w dziedzinie </w:t>
      </w:r>
      <w:r w:rsidR="00C7562D" w:rsidRPr="00071DAD">
        <w:rPr>
          <w:color w:val="auto"/>
          <w:sz w:val="22"/>
          <w:szCs w:val="22"/>
        </w:rPr>
        <w:t>turystyki i krajozna</w:t>
      </w:r>
      <w:r w:rsidR="00724DD6" w:rsidRPr="00071DAD">
        <w:rPr>
          <w:color w:val="auto"/>
          <w:sz w:val="22"/>
          <w:szCs w:val="22"/>
        </w:rPr>
        <w:t>w</w:t>
      </w:r>
      <w:r w:rsidR="00C7562D" w:rsidRPr="00071DAD">
        <w:rPr>
          <w:color w:val="auto"/>
          <w:sz w:val="22"/>
          <w:szCs w:val="22"/>
        </w:rPr>
        <w:t>stwa</w:t>
      </w:r>
      <w:r w:rsidRPr="00071DAD">
        <w:rPr>
          <w:color w:val="auto"/>
          <w:sz w:val="22"/>
          <w:szCs w:val="22"/>
        </w:rPr>
        <w:t xml:space="preserve">. </w:t>
      </w:r>
    </w:p>
    <w:p w:rsidR="002C4A92" w:rsidRPr="00071DAD" w:rsidRDefault="002C4A92" w:rsidP="00FB537D">
      <w:pPr>
        <w:pStyle w:val="Default"/>
        <w:numPr>
          <w:ilvl w:val="1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lastRenderedPageBreak/>
        <w:t xml:space="preserve">Realizacja zgłoszonego zadania publicznego powinna wynikać z prowadzonej przez oferenta działalności statutowej- nieodpłatnej lub/i odpłatnej pożytku publicznego (konkurs nie obejmuje działalności gospodarczej). </w:t>
      </w:r>
    </w:p>
    <w:p w:rsidR="00307B39" w:rsidRPr="00071DAD" w:rsidRDefault="00307B39" w:rsidP="00FB537D">
      <w:pPr>
        <w:pStyle w:val="Default"/>
        <w:jc w:val="both"/>
        <w:rPr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 xml:space="preserve">V. TERMIN REALIZACJI ZADAŃ </w:t>
      </w: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Niniejszy konkurs obejmuje zadania publiczne, które mają być realizowane w terminie </w:t>
      </w:r>
      <w:r w:rsidRPr="00071DAD">
        <w:rPr>
          <w:color w:val="auto"/>
          <w:sz w:val="22"/>
          <w:szCs w:val="22"/>
        </w:rPr>
        <w:br/>
      </w:r>
      <w:r w:rsidRPr="00071DAD">
        <w:rPr>
          <w:b/>
          <w:bCs/>
          <w:color w:val="auto"/>
          <w:sz w:val="22"/>
          <w:szCs w:val="22"/>
        </w:rPr>
        <w:t>od</w:t>
      </w:r>
      <w:r w:rsidR="007E10B0">
        <w:rPr>
          <w:b/>
          <w:bCs/>
          <w:color w:val="auto"/>
          <w:sz w:val="22"/>
          <w:szCs w:val="22"/>
        </w:rPr>
        <w:t xml:space="preserve"> 6</w:t>
      </w:r>
      <w:r w:rsidRPr="00071DAD">
        <w:rPr>
          <w:b/>
          <w:bCs/>
          <w:color w:val="auto"/>
          <w:sz w:val="22"/>
          <w:szCs w:val="22"/>
        </w:rPr>
        <w:t xml:space="preserve"> kwietnia</w:t>
      </w:r>
      <w:r w:rsidR="009D26FD" w:rsidRPr="00071DAD">
        <w:rPr>
          <w:b/>
          <w:bCs/>
          <w:color w:val="auto"/>
          <w:sz w:val="22"/>
          <w:szCs w:val="22"/>
        </w:rPr>
        <w:t xml:space="preserve"> 2018 r. do 31 grudnia 2018</w:t>
      </w:r>
      <w:r w:rsidRPr="00071DAD">
        <w:rPr>
          <w:b/>
          <w:bCs/>
          <w:color w:val="auto"/>
          <w:sz w:val="22"/>
          <w:szCs w:val="22"/>
        </w:rPr>
        <w:t xml:space="preserve"> r.</w:t>
      </w:r>
      <w:r w:rsidR="00E97A3C" w:rsidRPr="00071DAD">
        <w:rPr>
          <w:b/>
          <w:bCs/>
          <w:color w:val="auto"/>
          <w:sz w:val="22"/>
          <w:szCs w:val="22"/>
        </w:rPr>
        <w:t xml:space="preserve">, </w:t>
      </w:r>
      <w:r w:rsidR="00E97A3C" w:rsidRPr="00071DAD">
        <w:rPr>
          <w:bCs/>
          <w:color w:val="auto"/>
          <w:sz w:val="22"/>
          <w:szCs w:val="22"/>
        </w:rPr>
        <w:t xml:space="preserve">przy czym </w:t>
      </w:r>
      <w:r w:rsidRPr="00071DAD">
        <w:rPr>
          <w:bCs/>
          <w:color w:val="auto"/>
          <w:sz w:val="22"/>
          <w:szCs w:val="22"/>
        </w:rPr>
        <w:t xml:space="preserve"> </w:t>
      </w:r>
      <w:r w:rsidR="00E97A3C" w:rsidRPr="00071DAD">
        <w:rPr>
          <w:bCs/>
          <w:color w:val="auto"/>
          <w:sz w:val="22"/>
          <w:szCs w:val="22"/>
        </w:rPr>
        <w:t>szczegółowy termin realizacji zadania zostanie każdorazowo określony w harmonogramie.</w:t>
      </w:r>
    </w:p>
    <w:p w:rsidR="002C4A92" w:rsidRPr="00071DAD" w:rsidRDefault="002C4A92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>V</w:t>
      </w:r>
      <w:r w:rsidR="00F66168" w:rsidRPr="00071DAD">
        <w:rPr>
          <w:b/>
          <w:bCs/>
          <w:color w:val="auto"/>
          <w:sz w:val="22"/>
          <w:szCs w:val="22"/>
        </w:rPr>
        <w:t>I</w:t>
      </w:r>
      <w:r w:rsidRPr="00071DAD">
        <w:rPr>
          <w:b/>
          <w:bCs/>
          <w:color w:val="auto"/>
          <w:sz w:val="22"/>
          <w:szCs w:val="22"/>
        </w:rPr>
        <w:t xml:space="preserve">. TERMINY I WARUNKI SKŁADANIA OFERT </w:t>
      </w: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numPr>
          <w:ilvl w:val="1"/>
          <w:numId w:val="28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Termin złożenia ofert elektronicznie w systemie </w:t>
      </w:r>
      <w:r w:rsidRPr="00071DAD">
        <w:rPr>
          <w:b/>
          <w:bCs/>
          <w:color w:val="auto"/>
          <w:sz w:val="22"/>
          <w:szCs w:val="22"/>
        </w:rPr>
        <w:t>witkac.pl -</w:t>
      </w:r>
      <w:r w:rsidR="007527F3" w:rsidRPr="00071DAD">
        <w:rPr>
          <w:b/>
          <w:bCs/>
          <w:color w:val="auto"/>
          <w:sz w:val="22"/>
          <w:szCs w:val="22"/>
        </w:rPr>
        <w:t>18</w:t>
      </w:r>
      <w:r w:rsidRPr="00071DAD">
        <w:rPr>
          <w:b/>
          <w:bCs/>
          <w:color w:val="auto"/>
          <w:sz w:val="22"/>
          <w:szCs w:val="22"/>
        </w:rPr>
        <w:t>.01.</w:t>
      </w:r>
      <w:r w:rsidR="009D26FD" w:rsidRPr="00071DAD">
        <w:rPr>
          <w:b/>
          <w:bCs/>
          <w:color w:val="auto"/>
          <w:sz w:val="22"/>
          <w:szCs w:val="22"/>
        </w:rPr>
        <w:t>2018</w:t>
      </w:r>
      <w:r w:rsidRPr="00071DAD">
        <w:rPr>
          <w:b/>
          <w:bCs/>
          <w:color w:val="auto"/>
          <w:sz w:val="22"/>
          <w:szCs w:val="22"/>
        </w:rPr>
        <w:t xml:space="preserve"> r. – </w:t>
      </w:r>
      <w:r w:rsidR="007E10B0">
        <w:rPr>
          <w:b/>
          <w:bCs/>
          <w:color w:val="auto"/>
          <w:sz w:val="22"/>
          <w:szCs w:val="22"/>
        </w:rPr>
        <w:t>16</w:t>
      </w:r>
      <w:r w:rsidRPr="00071DAD">
        <w:rPr>
          <w:b/>
          <w:bCs/>
          <w:color w:val="auto"/>
          <w:sz w:val="22"/>
          <w:szCs w:val="22"/>
        </w:rPr>
        <w:t>.02</w:t>
      </w:r>
      <w:r w:rsidR="009D26FD" w:rsidRPr="00071DAD">
        <w:rPr>
          <w:b/>
          <w:bCs/>
          <w:color w:val="auto"/>
          <w:sz w:val="22"/>
          <w:szCs w:val="22"/>
        </w:rPr>
        <w:t>.2018</w:t>
      </w:r>
      <w:r w:rsidRPr="00071DAD">
        <w:rPr>
          <w:b/>
          <w:bCs/>
          <w:color w:val="auto"/>
          <w:sz w:val="22"/>
          <w:szCs w:val="22"/>
        </w:rPr>
        <w:t xml:space="preserve"> r. </w:t>
      </w:r>
    </w:p>
    <w:p w:rsidR="002C4A92" w:rsidRPr="00071DAD" w:rsidRDefault="002C4A92" w:rsidP="00FB537D">
      <w:pPr>
        <w:pStyle w:val="Default"/>
        <w:numPr>
          <w:ilvl w:val="1"/>
          <w:numId w:val="28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Termin złożenia potwierdzeń złożonych ofert w wersji papierowej wraz z obowiązującymi załącznikami- </w:t>
      </w:r>
      <w:r w:rsidR="007527F3" w:rsidRPr="00071DAD">
        <w:rPr>
          <w:b/>
          <w:bCs/>
          <w:color w:val="auto"/>
          <w:sz w:val="22"/>
          <w:szCs w:val="22"/>
        </w:rPr>
        <w:t>18</w:t>
      </w:r>
      <w:r w:rsidRPr="00071DAD">
        <w:rPr>
          <w:b/>
          <w:bCs/>
          <w:color w:val="auto"/>
          <w:sz w:val="22"/>
          <w:szCs w:val="22"/>
        </w:rPr>
        <w:t>.01.201</w:t>
      </w:r>
      <w:r w:rsidR="007E10B0">
        <w:rPr>
          <w:b/>
          <w:bCs/>
          <w:color w:val="auto"/>
          <w:sz w:val="22"/>
          <w:szCs w:val="22"/>
        </w:rPr>
        <w:t>8 r. – 1</w:t>
      </w:r>
      <w:r w:rsidR="00415573" w:rsidRPr="00071DAD">
        <w:rPr>
          <w:b/>
          <w:bCs/>
          <w:color w:val="auto"/>
          <w:sz w:val="22"/>
          <w:szCs w:val="22"/>
        </w:rPr>
        <w:t>9</w:t>
      </w:r>
      <w:r w:rsidR="009D26FD" w:rsidRPr="00071DAD">
        <w:rPr>
          <w:b/>
          <w:bCs/>
          <w:color w:val="auto"/>
          <w:sz w:val="22"/>
          <w:szCs w:val="22"/>
        </w:rPr>
        <w:t>.02.2018</w:t>
      </w:r>
      <w:r w:rsidRPr="00071DAD">
        <w:rPr>
          <w:b/>
          <w:bCs/>
          <w:color w:val="auto"/>
          <w:sz w:val="22"/>
          <w:szCs w:val="22"/>
        </w:rPr>
        <w:t xml:space="preserve"> r. </w:t>
      </w:r>
    </w:p>
    <w:p w:rsidR="002C4A92" w:rsidRPr="00071DAD" w:rsidRDefault="002C4A92" w:rsidP="00FB537D">
      <w:pPr>
        <w:pStyle w:val="Default"/>
        <w:numPr>
          <w:ilvl w:val="1"/>
          <w:numId w:val="28"/>
        </w:numPr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Ofertę należy sporządzić przez serwis </w:t>
      </w:r>
      <w:r w:rsidRPr="00071DAD">
        <w:rPr>
          <w:b/>
          <w:bCs/>
          <w:color w:val="auto"/>
          <w:sz w:val="22"/>
          <w:szCs w:val="22"/>
        </w:rPr>
        <w:t xml:space="preserve">witkac.pl </w:t>
      </w:r>
    </w:p>
    <w:p w:rsidR="002C4A92" w:rsidRPr="00071DAD" w:rsidRDefault="002C4A92" w:rsidP="00FB537D">
      <w:pPr>
        <w:pStyle w:val="Default"/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Formularz oferty konkursowej należy złożyć poprzez serwis </w:t>
      </w:r>
      <w:r w:rsidRPr="00071DAD">
        <w:rPr>
          <w:b/>
          <w:bCs/>
          <w:color w:val="auto"/>
          <w:sz w:val="22"/>
          <w:szCs w:val="22"/>
        </w:rPr>
        <w:t>witkac.pl</w:t>
      </w:r>
      <w:r w:rsidRPr="00071DAD">
        <w:rPr>
          <w:color w:val="auto"/>
          <w:sz w:val="22"/>
          <w:szCs w:val="22"/>
        </w:rPr>
        <w:t xml:space="preserve">, który jest zgodny </w:t>
      </w:r>
      <w:r w:rsidR="001C2A8C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z wzorem oferty, stanowiącym załącznik do Rozporządzenia Ministra Rodziny Pracy i Polityki Społecznej z dnia 17 sierpnia 2016 r. w sprawie wzorów ofert i ramowych wzorów umów dotyczących realizacji zadań publicznych oraz wzorów sprawozdań z wykonania tych zadań (Dz. U. z 2016 r. poz. 1300). </w:t>
      </w:r>
    </w:p>
    <w:p w:rsidR="002C4A92" w:rsidRPr="00071DAD" w:rsidRDefault="002C4A92" w:rsidP="00FB537D">
      <w:pPr>
        <w:pStyle w:val="Default"/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Po złożeniu oferty przez serwis </w:t>
      </w:r>
      <w:r w:rsidRPr="00071DAD">
        <w:rPr>
          <w:b/>
          <w:bCs/>
          <w:color w:val="auto"/>
          <w:sz w:val="22"/>
          <w:szCs w:val="22"/>
        </w:rPr>
        <w:t xml:space="preserve">witkac.pl </w:t>
      </w:r>
      <w:r w:rsidRPr="00071DAD">
        <w:rPr>
          <w:color w:val="auto"/>
          <w:sz w:val="22"/>
          <w:szCs w:val="22"/>
        </w:rPr>
        <w:t xml:space="preserve">należy wydrukować </w:t>
      </w:r>
      <w:r w:rsidRPr="00071DAD">
        <w:rPr>
          <w:i/>
          <w:iCs/>
          <w:color w:val="auto"/>
          <w:sz w:val="22"/>
          <w:szCs w:val="22"/>
        </w:rPr>
        <w:t xml:space="preserve">Potwierdzenie złożenia oferty (wygenerowane automatycznie po prawidłowym złożeniu oferty) </w:t>
      </w:r>
      <w:r w:rsidRPr="00071DAD">
        <w:rPr>
          <w:color w:val="auto"/>
          <w:sz w:val="22"/>
          <w:szCs w:val="22"/>
        </w:rPr>
        <w:t xml:space="preserve">i dostarczyć </w:t>
      </w:r>
      <w:r w:rsidRPr="00071DAD">
        <w:rPr>
          <w:i/>
          <w:iCs/>
          <w:color w:val="auto"/>
          <w:sz w:val="22"/>
          <w:szCs w:val="22"/>
        </w:rPr>
        <w:t xml:space="preserve">Potwierdzenie </w:t>
      </w:r>
      <w:r w:rsidRPr="00071DAD">
        <w:rPr>
          <w:color w:val="auto"/>
          <w:sz w:val="22"/>
          <w:szCs w:val="22"/>
        </w:rPr>
        <w:t>wraz z obowiązującymi załącznikami do Biura Obsługi Urzędu Marszałkowskiego Województwa Podlaskiego, 15-888 Białystok, ul. Kard. St. Wyszyńskiego 1 (parter, pokój 022) lub przesłać pocztą na ten adres (lic</w:t>
      </w:r>
      <w:r w:rsidR="00C86CF5" w:rsidRPr="00071DAD">
        <w:rPr>
          <w:color w:val="auto"/>
          <w:sz w:val="22"/>
          <w:szCs w:val="22"/>
        </w:rPr>
        <w:t>zy się data stempla pocztowego).</w:t>
      </w:r>
      <w:r w:rsidRPr="00071DAD">
        <w:rPr>
          <w:color w:val="auto"/>
          <w:sz w:val="22"/>
          <w:szCs w:val="22"/>
        </w:rPr>
        <w:t xml:space="preserve"> </w:t>
      </w:r>
    </w:p>
    <w:p w:rsidR="00222491" w:rsidRPr="00071DAD" w:rsidRDefault="002C4A92" w:rsidP="00FB537D">
      <w:pPr>
        <w:pStyle w:val="Default"/>
        <w:numPr>
          <w:ilvl w:val="1"/>
          <w:numId w:val="28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Warunkiem rozpatrzenia oferty jest dostarczenie </w:t>
      </w:r>
      <w:r w:rsidRPr="00071DAD">
        <w:rPr>
          <w:i/>
          <w:iCs/>
          <w:color w:val="auto"/>
          <w:sz w:val="22"/>
          <w:szCs w:val="22"/>
        </w:rPr>
        <w:t xml:space="preserve">Potwierdzenia złożenia oferty </w:t>
      </w:r>
      <w:r w:rsidRPr="00071DAD">
        <w:rPr>
          <w:color w:val="auto"/>
          <w:sz w:val="22"/>
          <w:szCs w:val="22"/>
        </w:rPr>
        <w:t>w 1 egzemplarzu, podpisanego</w:t>
      </w:r>
      <w:r w:rsidR="0008454F" w:rsidRPr="00071DAD">
        <w:rPr>
          <w:color w:val="auto"/>
          <w:sz w:val="22"/>
          <w:szCs w:val="22"/>
        </w:rPr>
        <w:t xml:space="preserve"> </w:t>
      </w:r>
      <w:r w:rsidR="0008454F" w:rsidRPr="00071DAD">
        <w:rPr>
          <w:b/>
          <w:color w:val="auto"/>
          <w:sz w:val="22"/>
          <w:szCs w:val="22"/>
        </w:rPr>
        <w:t>w sposób</w:t>
      </w:r>
      <w:r w:rsidR="0008454F" w:rsidRPr="00071DAD">
        <w:rPr>
          <w:color w:val="auto"/>
          <w:sz w:val="22"/>
          <w:szCs w:val="22"/>
        </w:rPr>
        <w:t xml:space="preserve"> </w:t>
      </w:r>
      <w:r w:rsidR="0008454F" w:rsidRPr="00071DAD">
        <w:rPr>
          <w:b/>
          <w:color w:val="auto"/>
          <w:sz w:val="22"/>
          <w:szCs w:val="22"/>
        </w:rPr>
        <w:t>czytelny (umożliwiający identyfikację imienia i nazwiska osoby podpisującej)</w:t>
      </w:r>
      <w:r w:rsidR="0008454F" w:rsidRPr="00071DAD">
        <w:rPr>
          <w:color w:val="auto"/>
          <w:sz w:val="22"/>
          <w:szCs w:val="22"/>
        </w:rPr>
        <w:t xml:space="preserve"> lub z użyciem pieczęci imiennej,</w:t>
      </w:r>
      <w:r w:rsidRPr="00071DAD">
        <w:rPr>
          <w:color w:val="auto"/>
          <w:sz w:val="22"/>
          <w:szCs w:val="22"/>
        </w:rPr>
        <w:t xml:space="preserve"> przez osoby u</w:t>
      </w:r>
      <w:r w:rsidR="008D0223" w:rsidRPr="00071DAD">
        <w:rPr>
          <w:color w:val="auto"/>
          <w:sz w:val="22"/>
          <w:szCs w:val="22"/>
        </w:rPr>
        <w:t>poważnione</w:t>
      </w:r>
      <w:r w:rsidRPr="00071DAD">
        <w:rPr>
          <w:color w:val="auto"/>
          <w:sz w:val="22"/>
          <w:szCs w:val="22"/>
        </w:rPr>
        <w:t xml:space="preserve"> do reprezentowania podmiotu zgodnie z wpisem w KRS lub innym dokumentem potwierdzającym status prawny oferenta i umocowanie osób go reprezentujących wraz z obowiązującymi załącznikami </w:t>
      </w:r>
      <w:r w:rsidR="001C2A8C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>w terminie określonym w punkcie V</w:t>
      </w:r>
      <w:r w:rsidR="00F66168" w:rsidRPr="00071DAD">
        <w:rPr>
          <w:color w:val="auto"/>
          <w:sz w:val="22"/>
          <w:szCs w:val="22"/>
        </w:rPr>
        <w:t>I</w:t>
      </w:r>
      <w:r w:rsidRPr="00071DAD">
        <w:rPr>
          <w:color w:val="auto"/>
          <w:sz w:val="22"/>
          <w:szCs w:val="22"/>
        </w:rPr>
        <w:t xml:space="preserve">.2. </w:t>
      </w:r>
    </w:p>
    <w:p w:rsidR="00967638" w:rsidRPr="00071DAD" w:rsidRDefault="002C4A92" w:rsidP="00FB537D">
      <w:pPr>
        <w:pStyle w:val="Default"/>
        <w:numPr>
          <w:ilvl w:val="1"/>
          <w:numId w:val="28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Każdy projekt na realizację zadania powinien być złożony jako oddzielna oferta. </w:t>
      </w:r>
    </w:p>
    <w:p w:rsidR="00967638" w:rsidRPr="00071DAD" w:rsidRDefault="002C4A92" w:rsidP="00FB537D">
      <w:pPr>
        <w:pStyle w:val="Default"/>
        <w:numPr>
          <w:ilvl w:val="1"/>
          <w:numId w:val="28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>Oferta winna zawierać</w:t>
      </w:r>
      <w:r w:rsidRPr="00071DAD">
        <w:rPr>
          <w:b/>
          <w:color w:val="auto"/>
          <w:sz w:val="22"/>
          <w:szCs w:val="22"/>
        </w:rPr>
        <w:t xml:space="preserve"> dodatkowe informacje dotyczące rezultatów zadania publicznego.</w:t>
      </w:r>
      <w:r w:rsidRPr="00071DAD">
        <w:rPr>
          <w:color w:val="auto"/>
          <w:sz w:val="22"/>
          <w:szCs w:val="22"/>
        </w:rPr>
        <w:t xml:space="preserve"> </w:t>
      </w:r>
    </w:p>
    <w:p w:rsidR="000B3BAF" w:rsidRPr="00071DAD" w:rsidRDefault="00967638" w:rsidP="00FB537D">
      <w:pPr>
        <w:pStyle w:val="Default"/>
        <w:numPr>
          <w:ilvl w:val="1"/>
          <w:numId w:val="28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Zgodnie z art. 14 ust. 2 ustawy o działalności pożytku publicznego i o wolontariacie dwie lub więcej organizacje pozarządowe lub podmioty wymienione w art. 3 ust. 3 ustawy mogą złożyć ofertę wspólną. W tym przypadku </w:t>
      </w:r>
      <w:r w:rsidR="000B3BAF" w:rsidRPr="00071DAD">
        <w:rPr>
          <w:color w:val="auto"/>
          <w:sz w:val="22"/>
          <w:szCs w:val="22"/>
        </w:rPr>
        <w:t xml:space="preserve">do oferty </w:t>
      </w:r>
      <w:r w:rsidRPr="00071DAD">
        <w:rPr>
          <w:color w:val="auto"/>
          <w:sz w:val="22"/>
          <w:szCs w:val="22"/>
        </w:rPr>
        <w:t xml:space="preserve">należy dołączyć zawartą między tymi organizacjami pozarządowymi </w:t>
      </w:r>
      <w:r w:rsidR="000B3BAF" w:rsidRPr="00071DAD">
        <w:rPr>
          <w:color w:val="auto"/>
          <w:sz w:val="22"/>
          <w:szCs w:val="22"/>
        </w:rPr>
        <w:t xml:space="preserve">umowę określającą zakres świadczeń składających się na realizację zadania publicznego. </w:t>
      </w:r>
    </w:p>
    <w:p w:rsidR="000B3BAF" w:rsidRPr="00071DAD" w:rsidRDefault="000B3BAF" w:rsidP="00FB537D">
      <w:pPr>
        <w:pStyle w:val="Default"/>
        <w:numPr>
          <w:ilvl w:val="1"/>
          <w:numId w:val="28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Urząd ma prawo żądać od oferenta innych dokumentów związanych z realizacją zadania lub działalnością oferenta (np. statut, oświadczenie, umowa, sprawozdanie, itp.). </w:t>
      </w:r>
    </w:p>
    <w:p w:rsidR="000B3BAF" w:rsidRPr="00071DAD" w:rsidRDefault="000B3BAF" w:rsidP="00FB537D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Wszystkie kserokopie dokumentów dołączone do oferty, muszą być potwierdzone na każdej stronie kopii za zgodność z oryginałem przez osoby uprawnione</w:t>
      </w:r>
      <w:r w:rsidR="00E1601A" w:rsidRPr="00071DAD">
        <w:rPr>
          <w:rFonts w:eastAsiaTheme="minorHAnsi"/>
          <w:sz w:val="22"/>
          <w:szCs w:val="22"/>
          <w:lang w:eastAsia="en-US"/>
        </w:rPr>
        <w:t xml:space="preserve"> do potwierdzania dokumentów   </w:t>
      </w:r>
      <w:r w:rsidRPr="00071DAD">
        <w:rPr>
          <w:rFonts w:eastAsiaTheme="minorHAnsi"/>
          <w:sz w:val="22"/>
          <w:szCs w:val="22"/>
          <w:lang w:eastAsia="en-US"/>
        </w:rPr>
        <w:t>(</w:t>
      </w:r>
      <w:r w:rsidR="00E1601A" w:rsidRPr="00071DAD">
        <w:rPr>
          <w:rFonts w:eastAsiaTheme="minorHAnsi"/>
          <w:sz w:val="22"/>
          <w:szCs w:val="22"/>
          <w:lang w:eastAsia="en-US"/>
        </w:rPr>
        <w:t xml:space="preserve">w </w:t>
      </w:r>
      <w:r w:rsidRPr="00071DAD">
        <w:rPr>
          <w:rFonts w:eastAsiaTheme="minorHAnsi"/>
          <w:sz w:val="22"/>
          <w:szCs w:val="22"/>
          <w:lang w:eastAsia="en-US"/>
        </w:rPr>
        <w:t xml:space="preserve">przypadku </w:t>
      </w:r>
      <w:r w:rsidR="00E1601A" w:rsidRPr="00071DAD">
        <w:rPr>
          <w:rFonts w:eastAsiaTheme="minorHAnsi"/>
          <w:sz w:val="22"/>
          <w:szCs w:val="22"/>
          <w:lang w:eastAsia="en-US"/>
        </w:rPr>
        <w:t xml:space="preserve">potwierdzenia przez inne osoby </w:t>
      </w:r>
      <w:r w:rsidRPr="00071DAD">
        <w:rPr>
          <w:rFonts w:eastAsiaTheme="minorHAnsi"/>
          <w:sz w:val="22"/>
          <w:szCs w:val="22"/>
          <w:lang w:eastAsia="en-US"/>
        </w:rPr>
        <w:t xml:space="preserve">do oferty powinno być dołączone upoważnienie dla tych osób) wraz z pieczątkami imiennymi, a w przypadku ich braku wymagane są czytelne podpisy oraz pieczątka nagłówkowa oferenta. </w:t>
      </w:r>
    </w:p>
    <w:p w:rsidR="000B3BAF" w:rsidRPr="00071DAD" w:rsidRDefault="000B3BAF" w:rsidP="00FB537D">
      <w:pPr>
        <w:pStyle w:val="Default"/>
        <w:spacing w:after="23"/>
        <w:ind w:left="360"/>
        <w:jc w:val="both"/>
        <w:rPr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>V</w:t>
      </w:r>
      <w:r w:rsidR="00F66168" w:rsidRPr="00071DAD">
        <w:rPr>
          <w:b/>
          <w:bCs/>
          <w:color w:val="auto"/>
          <w:sz w:val="22"/>
          <w:szCs w:val="22"/>
        </w:rPr>
        <w:t>I</w:t>
      </w:r>
      <w:r w:rsidR="00C934A7" w:rsidRPr="00071DAD">
        <w:rPr>
          <w:b/>
          <w:bCs/>
          <w:color w:val="auto"/>
          <w:sz w:val="22"/>
          <w:szCs w:val="22"/>
        </w:rPr>
        <w:t>I</w:t>
      </w:r>
      <w:r w:rsidRPr="00071DAD">
        <w:rPr>
          <w:b/>
          <w:bCs/>
          <w:color w:val="auto"/>
          <w:sz w:val="22"/>
          <w:szCs w:val="22"/>
        </w:rPr>
        <w:t xml:space="preserve">. </w:t>
      </w:r>
      <w:r w:rsidR="00C934A7" w:rsidRPr="00071DAD">
        <w:rPr>
          <w:b/>
          <w:bCs/>
          <w:color w:val="auto"/>
          <w:sz w:val="22"/>
          <w:szCs w:val="22"/>
        </w:rPr>
        <w:t>WARUNKI REALIZACJI ZADANIA I</w:t>
      </w:r>
      <w:r w:rsidR="00413050" w:rsidRPr="00071DAD">
        <w:rPr>
          <w:b/>
          <w:bCs/>
          <w:color w:val="auto"/>
          <w:sz w:val="22"/>
          <w:szCs w:val="22"/>
        </w:rPr>
        <w:t xml:space="preserve"> </w:t>
      </w:r>
      <w:r w:rsidRPr="00071DAD">
        <w:rPr>
          <w:b/>
          <w:bCs/>
          <w:color w:val="auto"/>
          <w:sz w:val="22"/>
          <w:szCs w:val="22"/>
        </w:rPr>
        <w:t xml:space="preserve">KWALIFIKOWALNOŚĆ KOSZTÓW: </w:t>
      </w: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</w:p>
    <w:p w:rsidR="00257A3A" w:rsidRPr="00071DAD" w:rsidRDefault="00257A3A" w:rsidP="00FB537D">
      <w:pPr>
        <w:pStyle w:val="Default"/>
        <w:numPr>
          <w:ilvl w:val="0"/>
          <w:numId w:val="20"/>
        </w:numPr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Oferent, który otrzyma dotację z budżetu Województwa Podlaskiego jest zobowiązany do: </w:t>
      </w:r>
    </w:p>
    <w:p w:rsidR="00257A3A" w:rsidRPr="00071DAD" w:rsidRDefault="00257A3A" w:rsidP="001C2A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7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wyodrębnienia w ewidencji księgowej środków otrzymanych na realizację umowy, </w:t>
      </w:r>
    </w:p>
    <w:p w:rsidR="00257A3A" w:rsidRPr="00071DAD" w:rsidRDefault="00257A3A" w:rsidP="001C2A8C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zachowania przez okres 5 lat</w:t>
      </w:r>
      <w:r w:rsidR="00A86C7B" w:rsidRPr="00071DAD">
        <w:rPr>
          <w:rFonts w:eastAsiaTheme="minorHAnsi"/>
          <w:sz w:val="22"/>
          <w:szCs w:val="22"/>
          <w:lang w:eastAsia="en-US"/>
        </w:rPr>
        <w:t>, licząc od ostatniego dnia roku, w którym otrzymał dotację,</w:t>
      </w:r>
      <w:r w:rsidRPr="00071DAD">
        <w:rPr>
          <w:rFonts w:eastAsiaTheme="minorHAnsi"/>
          <w:sz w:val="22"/>
          <w:szCs w:val="22"/>
          <w:lang w:eastAsia="en-US"/>
        </w:rPr>
        <w:t xml:space="preserve"> oryginałów dokumentów (faktur, rachunków</w:t>
      </w:r>
      <w:r w:rsidR="00307B39" w:rsidRPr="00071DAD">
        <w:rPr>
          <w:rFonts w:eastAsiaTheme="minorHAnsi"/>
          <w:sz w:val="22"/>
          <w:szCs w:val="22"/>
          <w:lang w:eastAsia="en-US"/>
        </w:rPr>
        <w:t>, itd.</w:t>
      </w:r>
      <w:r w:rsidRPr="00071DAD">
        <w:rPr>
          <w:rFonts w:eastAsiaTheme="minorHAnsi"/>
          <w:sz w:val="22"/>
          <w:szCs w:val="22"/>
          <w:lang w:eastAsia="en-US"/>
        </w:rPr>
        <w:t xml:space="preserve">) oraz dokumentacji, o której mowa wyżej </w:t>
      </w:r>
      <w:r w:rsidR="00A86C7B" w:rsidRPr="00071DAD">
        <w:rPr>
          <w:rFonts w:eastAsiaTheme="minorHAnsi"/>
          <w:sz w:val="22"/>
          <w:szCs w:val="22"/>
          <w:lang w:eastAsia="en-US"/>
        </w:rPr>
        <w:br/>
      </w:r>
      <w:r w:rsidRPr="00071DAD">
        <w:rPr>
          <w:rFonts w:eastAsiaTheme="minorHAnsi"/>
          <w:sz w:val="22"/>
          <w:szCs w:val="22"/>
          <w:lang w:eastAsia="en-US"/>
        </w:rPr>
        <w:t>w celu kontroli wykonania zadania</w:t>
      </w:r>
      <w:r w:rsidR="00A86C7B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Pr="00071DAD">
        <w:rPr>
          <w:rFonts w:eastAsiaTheme="minorHAnsi"/>
          <w:sz w:val="22"/>
          <w:szCs w:val="22"/>
          <w:lang w:eastAsia="en-US"/>
        </w:rPr>
        <w:t xml:space="preserve">i prawidłowości wydatkowania dotacji. </w:t>
      </w:r>
    </w:p>
    <w:p w:rsidR="00257A3A" w:rsidRPr="00071DAD" w:rsidRDefault="00257A3A" w:rsidP="00FB537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71DAD">
        <w:rPr>
          <w:rFonts w:eastAsiaTheme="minorHAnsi"/>
          <w:sz w:val="22"/>
          <w:szCs w:val="22"/>
          <w:lang w:eastAsia="en-US"/>
        </w:rPr>
        <w:lastRenderedPageBreak/>
        <w:t xml:space="preserve">Zadanie powinno być zrealizowane z najwyższą starannością, zgodnie z zawartą umową oraz obowiązującymi standardami i przepisami prawnymi, w zakresie opisanym </w:t>
      </w:r>
      <w:r w:rsidR="00315E5A" w:rsidRPr="00071DAD">
        <w:rPr>
          <w:rFonts w:eastAsiaTheme="minorHAnsi"/>
          <w:sz w:val="22"/>
          <w:szCs w:val="22"/>
          <w:lang w:eastAsia="en-US"/>
        </w:rPr>
        <w:br/>
      </w:r>
      <w:r w:rsidRPr="00071DAD">
        <w:rPr>
          <w:rFonts w:eastAsiaTheme="minorHAnsi"/>
          <w:sz w:val="22"/>
          <w:szCs w:val="22"/>
          <w:lang w:eastAsia="en-US"/>
        </w:rPr>
        <w:t xml:space="preserve">w ofercie. </w:t>
      </w:r>
    </w:p>
    <w:p w:rsidR="00257A3A" w:rsidRPr="00071DAD" w:rsidRDefault="00257A3A" w:rsidP="00FB537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Dotacja może być przeznaczona wyłącznie na pokrycie kosztów kwalifikowalnych </w:t>
      </w:r>
      <w:r w:rsidR="00315E5A" w:rsidRPr="00071DAD">
        <w:rPr>
          <w:rFonts w:eastAsiaTheme="minorHAnsi"/>
          <w:sz w:val="22"/>
          <w:szCs w:val="22"/>
          <w:lang w:eastAsia="en-US"/>
        </w:rPr>
        <w:t>p</w:t>
      </w:r>
      <w:r w:rsidRPr="00071DAD">
        <w:rPr>
          <w:rFonts w:eastAsiaTheme="minorHAnsi"/>
          <w:sz w:val="22"/>
          <w:szCs w:val="22"/>
          <w:lang w:eastAsia="en-US"/>
        </w:rPr>
        <w:t xml:space="preserve">rojektu. </w:t>
      </w:r>
    </w:p>
    <w:p w:rsidR="002C4A92" w:rsidRPr="00071DAD" w:rsidRDefault="002C4A92" w:rsidP="00FB537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71DAD">
        <w:rPr>
          <w:sz w:val="22"/>
          <w:szCs w:val="22"/>
        </w:rPr>
        <w:t>Koszty zostaną uznane za kwalifikowa</w:t>
      </w:r>
      <w:r w:rsidR="00307B39" w:rsidRPr="00071DAD">
        <w:rPr>
          <w:sz w:val="22"/>
          <w:szCs w:val="22"/>
        </w:rPr>
        <w:t>l</w:t>
      </w:r>
      <w:r w:rsidRPr="00071DAD">
        <w:rPr>
          <w:sz w:val="22"/>
          <w:szCs w:val="22"/>
        </w:rPr>
        <w:t xml:space="preserve">ne tylko wtedy, gdy: </w:t>
      </w:r>
    </w:p>
    <w:p w:rsidR="002C4A92" w:rsidRPr="00071DAD" w:rsidRDefault="002C4A92" w:rsidP="00FB537D">
      <w:pPr>
        <w:pStyle w:val="Default"/>
        <w:numPr>
          <w:ilvl w:val="0"/>
          <w:numId w:val="21"/>
        </w:numPr>
        <w:spacing w:after="21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są związane z realizowanym zadaniem i są niezbędne do jego realizacji, </w:t>
      </w:r>
    </w:p>
    <w:p w:rsidR="002C4A92" w:rsidRPr="00071DAD" w:rsidRDefault="002C4A92" w:rsidP="00FB537D">
      <w:pPr>
        <w:pStyle w:val="Default"/>
        <w:numPr>
          <w:ilvl w:val="0"/>
          <w:numId w:val="21"/>
        </w:numPr>
        <w:spacing w:after="21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zostały uwzględnione w kosztorysie zadania, </w:t>
      </w:r>
    </w:p>
    <w:p w:rsidR="002C4A92" w:rsidRPr="00071DAD" w:rsidRDefault="002C4A92" w:rsidP="00FB537D">
      <w:pPr>
        <w:pStyle w:val="Default"/>
        <w:numPr>
          <w:ilvl w:val="0"/>
          <w:numId w:val="21"/>
        </w:numPr>
        <w:spacing w:after="21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zostały skalkulowane racjonalnie na podstawie cen rynkowych, </w:t>
      </w:r>
    </w:p>
    <w:p w:rsidR="002C4A92" w:rsidRPr="00071DAD" w:rsidRDefault="002C4A92" w:rsidP="00FB537D">
      <w:pPr>
        <w:pStyle w:val="Default"/>
        <w:numPr>
          <w:ilvl w:val="0"/>
          <w:numId w:val="21"/>
        </w:numPr>
        <w:spacing w:after="21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odzwierciedlają koszty rzeczywiste, są skalkulowane proporcjonalnie dla zadania objętego finansowaniem, </w:t>
      </w:r>
    </w:p>
    <w:p w:rsidR="002C4A92" w:rsidRPr="00071DAD" w:rsidRDefault="002C4A92" w:rsidP="00FB537D">
      <w:pPr>
        <w:pStyle w:val="Default"/>
        <w:numPr>
          <w:ilvl w:val="0"/>
          <w:numId w:val="21"/>
        </w:numPr>
        <w:spacing w:after="21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zostały poniesione w okresie realizacji zadania publicznego, </w:t>
      </w:r>
    </w:p>
    <w:p w:rsidR="00257A3A" w:rsidRPr="00071DAD" w:rsidRDefault="002C4A92" w:rsidP="00FB537D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są poparte właściwymi dowodami księgowymi (faktury, umowy oraz rachunki do umów) </w:t>
      </w:r>
      <w:r w:rsidRPr="00071DAD">
        <w:rPr>
          <w:color w:val="auto"/>
          <w:sz w:val="22"/>
          <w:szCs w:val="22"/>
        </w:rPr>
        <w:br/>
        <w:t xml:space="preserve">oraz zostały prawidłowo odzwierciedlone w ewidencji księgowej (oferent zobowiązany jest </w:t>
      </w:r>
      <w:r w:rsidRPr="00071DAD">
        <w:rPr>
          <w:color w:val="auto"/>
          <w:sz w:val="22"/>
          <w:szCs w:val="22"/>
        </w:rPr>
        <w:br/>
        <w:t xml:space="preserve">do prowadzenia wyodrębnionej dokumentacji finansowo-księgowej środków finansowych otrzymanych na realizację zadania zgodnie z ustawą o rachunkowości, w sposób umożliwiający identyfikację poszczególnych operacji księgowych). </w:t>
      </w:r>
    </w:p>
    <w:p w:rsidR="002C4A92" w:rsidRPr="00071DAD" w:rsidRDefault="002C4A92" w:rsidP="00FB537D">
      <w:pPr>
        <w:pStyle w:val="Default"/>
        <w:numPr>
          <w:ilvl w:val="0"/>
          <w:numId w:val="20"/>
        </w:numPr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Ze środków Województwa Podlaskiego mogą być pokryte następujące koszty: </w:t>
      </w:r>
    </w:p>
    <w:p w:rsidR="002C4A92" w:rsidRPr="00071DAD" w:rsidRDefault="002C4A92" w:rsidP="00FB537D">
      <w:pPr>
        <w:pStyle w:val="Default"/>
        <w:numPr>
          <w:ilvl w:val="0"/>
          <w:numId w:val="24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Koszty merytoryczne w tym koszty promocji np.: wynagrodzenia trenerów, ekspertów, specjalistów realizujących zadania (jedynie w części odpowiadającej zaangażowaniu danej osoby w realizację projektu), wynagrodzenia innych osób zatrudnionych specjalnie na potrzeby realizacji działań w ramach projektu, wydatki związane z uczestnictwem bezpośrednich adresatów zadania np. materiały szkoleniowe, wynajem </w:t>
      </w:r>
      <w:proofErr w:type="spellStart"/>
      <w:r w:rsidRPr="00071DAD">
        <w:rPr>
          <w:color w:val="auto"/>
          <w:sz w:val="22"/>
          <w:szCs w:val="22"/>
        </w:rPr>
        <w:t>sal</w:t>
      </w:r>
      <w:proofErr w:type="spellEnd"/>
      <w:r w:rsidRPr="00071DAD">
        <w:rPr>
          <w:color w:val="auto"/>
          <w:sz w:val="22"/>
          <w:szCs w:val="22"/>
        </w:rPr>
        <w:t xml:space="preserve">, sprzęt niezbędny do prowadzenia zajęć, odzież, żywność, zakwaterowanie, przejazdy beneficjentów, trenerów </w:t>
      </w:r>
      <w:r w:rsidR="001C2A8C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i ekspertów, nagrody dla beneficjentów w konkursach. </w:t>
      </w:r>
    </w:p>
    <w:p w:rsidR="002C4A92" w:rsidRPr="00071DAD" w:rsidRDefault="00851613" w:rsidP="00FB537D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>K</w:t>
      </w:r>
      <w:r w:rsidR="002C4A92" w:rsidRPr="00071DAD">
        <w:rPr>
          <w:color w:val="auto"/>
          <w:sz w:val="22"/>
          <w:szCs w:val="22"/>
        </w:rPr>
        <w:t>oszty obsługi zadania publicznego w tym koszty administracyjne</w:t>
      </w:r>
      <w:r w:rsidR="00AC03FF">
        <w:rPr>
          <w:color w:val="auto"/>
          <w:sz w:val="22"/>
          <w:szCs w:val="22"/>
        </w:rPr>
        <w:t xml:space="preserve"> niezbędne do realizacji zadania</w:t>
      </w:r>
      <w:r w:rsidR="002C4A92" w:rsidRPr="00071DAD">
        <w:rPr>
          <w:color w:val="auto"/>
          <w:sz w:val="22"/>
          <w:szCs w:val="22"/>
        </w:rPr>
        <w:t xml:space="preserve">, np. koordynacja projektu, wykonanie prac administracyjnych, księgowych, opłaty za telefon, </w:t>
      </w:r>
      <w:proofErr w:type="spellStart"/>
      <w:r w:rsidR="002C4A92" w:rsidRPr="00071DAD">
        <w:rPr>
          <w:color w:val="auto"/>
          <w:sz w:val="22"/>
          <w:szCs w:val="22"/>
        </w:rPr>
        <w:t>internet</w:t>
      </w:r>
      <w:proofErr w:type="spellEnd"/>
      <w:r w:rsidR="002C4A92" w:rsidRPr="00071DAD">
        <w:rPr>
          <w:color w:val="auto"/>
          <w:sz w:val="22"/>
          <w:szCs w:val="22"/>
        </w:rPr>
        <w:t xml:space="preserve">, opłaty pocztowe, </w:t>
      </w:r>
      <w:r w:rsidR="002C4A92" w:rsidRPr="00DA4588">
        <w:rPr>
          <w:color w:val="auto"/>
          <w:sz w:val="22"/>
          <w:szCs w:val="22"/>
        </w:rPr>
        <w:t>czynsz,</w:t>
      </w:r>
      <w:r w:rsidR="002C4A92" w:rsidRPr="00071DAD">
        <w:rPr>
          <w:color w:val="auto"/>
          <w:sz w:val="22"/>
          <w:szCs w:val="22"/>
        </w:rPr>
        <w:t xml:space="preserve"> CO, opłaty za przelewy bankowe, koszty adaptacji pomieszczeń dla celów realizacji zadania (np. koszt malowania pomieszczeń), koszty wyjazdów służbowych osób zaangażowanych w realizację zadania</w:t>
      </w:r>
      <w:r w:rsidRPr="00071DAD">
        <w:rPr>
          <w:color w:val="auto"/>
          <w:sz w:val="22"/>
          <w:szCs w:val="22"/>
        </w:rPr>
        <w:t>. Łączne koszty obsługi zad</w:t>
      </w:r>
      <w:r w:rsidR="00CF6DB3">
        <w:rPr>
          <w:color w:val="auto"/>
          <w:sz w:val="22"/>
          <w:szCs w:val="22"/>
        </w:rPr>
        <w:t>a</w:t>
      </w:r>
      <w:r w:rsidRPr="00071DAD">
        <w:rPr>
          <w:color w:val="auto"/>
          <w:sz w:val="22"/>
          <w:szCs w:val="22"/>
        </w:rPr>
        <w:t xml:space="preserve">nia </w:t>
      </w:r>
      <w:r w:rsidR="00CF6DB3">
        <w:rPr>
          <w:color w:val="auto"/>
          <w:sz w:val="22"/>
          <w:szCs w:val="22"/>
        </w:rPr>
        <w:t xml:space="preserve">publicznego </w:t>
      </w:r>
      <w:r w:rsidRPr="00071DAD">
        <w:rPr>
          <w:color w:val="auto"/>
          <w:sz w:val="22"/>
          <w:szCs w:val="22"/>
        </w:rPr>
        <w:t>nie mogą przekroczyć 15% dotacji.</w:t>
      </w:r>
      <w:r w:rsidR="002C4A92" w:rsidRPr="00071DAD">
        <w:rPr>
          <w:color w:val="auto"/>
          <w:sz w:val="22"/>
          <w:szCs w:val="22"/>
        </w:rPr>
        <w:t xml:space="preserve"> </w:t>
      </w:r>
    </w:p>
    <w:p w:rsidR="00C66737" w:rsidRPr="00071DAD" w:rsidRDefault="002C4A92" w:rsidP="00FB537D">
      <w:pPr>
        <w:pStyle w:val="Default"/>
        <w:numPr>
          <w:ilvl w:val="0"/>
          <w:numId w:val="24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Koszty dofinansowania wyposażenia związane z realizacją zadania (koszt zakupu lub wypożyczenia – w przypadku dofinansowania inwestycji, wydatek ten nie może być pokryty </w:t>
      </w:r>
      <w:r w:rsidR="00C66737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z dotacji w 100%). </w:t>
      </w:r>
    </w:p>
    <w:p w:rsidR="00C66737" w:rsidRPr="00071DAD" w:rsidRDefault="002C4A92" w:rsidP="00FB537D">
      <w:pPr>
        <w:pStyle w:val="Default"/>
        <w:numPr>
          <w:ilvl w:val="0"/>
          <w:numId w:val="20"/>
        </w:numPr>
        <w:spacing w:after="23"/>
        <w:ind w:left="426"/>
        <w:jc w:val="both"/>
        <w:rPr>
          <w:color w:val="auto"/>
          <w:sz w:val="22"/>
          <w:szCs w:val="22"/>
        </w:rPr>
      </w:pPr>
      <w:r w:rsidRPr="00071DAD">
        <w:rPr>
          <w:b/>
          <w:color w:val="auto"/>
          <w:sz w:val="22"/>
          <w:szCs w:val="22"/>
        </w:rPr>
        <w:t>Dotacja nie może być wykorzystana na zobowiązania powstałe przed datą zawarcia umowy oraz po dacie zakończenia zadania, a także na pokrycie kosztów statutowych niezwiązanych bezpośrednio z realizacją danego zadania lub trudnych do wyodrębnienia.</w:t>
      </w:r>
      <w:r w:rsidRPr="00071DAD">
        <w:rPr>
          <w:color w:val="auto"/>
          <w:sz w:val="22"/>
          <w:szCs w:val="22"/>
        </w:rPr>
        <w:t xml:space="preserve"> </w:t>
      </w:r>
    </w:p>
    <w:p w:rsidR="002C4A92" w:rsidRPr="00071DAD" w:rsidRDefault="002C4A92" w:rsidP="00FB537D">
      <w:pPr>
        <w:pStyle w:val="Default"/>
        <w:numPr>
          <w:ilvl w:val="0"/>
          <w:numId w:val="20"/>
        </w:numPr>
        <w:spacing w:after="23"/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Inne koszty, które nie zostaną uznane za kwalifikowane: </w:t>
      </w:r>
    </w:p>
    <w:p w:rsidR="002C4A92" w:rsidRPr="00071DAD" w:rsidRDefault="002C4A92" w:rsidP="00FB537D">
      <w:pPr>
        <w:pStyle w:val="Default"/>
        <w:numPr>
          <w:ilvl w:val="0"/>
          <w:numId w:val="26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budowa, zakup budynków lub lokali, zakup gruntów lub innych nieruchomości, </w:t>
      </w:r>
    </w:p>
    <w:p w:rsidR="002C4A92" w:rsidRPr="00071DAD" w:rsidRDefault="002C4A92" w:rsidP="00FB537D">
      <w:pPr>
        <w:pStyle w:val="Default"/>
        <w:numPr>
          <w:ilvl w:val="0"/>
          <w:numId w:val="26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podatki, z wyłączeniem podatku dochodowego od osób fizycznych (PDOF) oraz podatków od towarów i usług (VAT), pod warunkiem, że podatek VAT nie może zostać odzyskany </w:t>
      </w:r>
      <w:r w:rsidR="001C2A8C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w oparciu o przepisy ustawy o podatku od towarów i usług, </w:t>
      </w:r>
    </w:p>
    <w:p w:rsidR="002C4A92" w:rsidRPr="00071DAD" w:rsidRDefault="002C4A92" w:rsidP="00FB537D">
      <w:pPr>
        <w:pStyle w:val="Default"/>
        <w:numPr>
          <w:ilvl w:val="0"/>
          <w:numId w:val="26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dotowanie przedsięwzięć, które są dofinansowywane z budżetu województwa lub jego funduszy celowych na podstawie przepisów szczególnych, dla których organizatorem jest samorząd województwa, </w:t>
      </w:r>
    </w:p>
    <w:p w:rsidR="002C4A92" w:rsidRPr="00071DAD" w:rsidRDefault="002C4A92" w:rsidP="00FB537D">
      <w:pPr>
        <w:pStyle w:val="Default"/>
        <w:numPr>
          <w:ilvl w:val="0"/>
          <w:numId w:val="26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pokrycie deficytu zrealizowanych wcześniej przedsięwzięć, </w:t>
      </w:r>
    </w:p>
    <w:p w:rsidR="002C4A92" w:rsidRPr="00071DAD" w:rsidRDefault="002C4A92" w:rsidP="00FB537D">
      <w:pPr>
        <w:pStyle w:val="Default"/>
        <w:numPr>
          <w:ilvl w:val="0"/>
          <w:numId w:val="26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działalność gospodarcza, </w:t>
      </w:r>
    </w:p>
    <w:p w:rsidR="002C4A92" w:rsidRPr="00071DAD" w:rsidRDefault="002C4A92" w:rsidP="00FB537D">
      <w:pPr>
        <w:pStyle w:val="Default"/>
        <w:numPr>
          <w:ilvl w:val="0"/>
          <w:numId w:val="26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działalność polityczna i religijna, </w:t>
      </w:r>
    </w:p>
    <w:p w:rsidR="002C4A92" w:rsidRPr="00071DAD" w:rsidRDefault="002C4A92" w:rsidP="00FB537D">
      <w:pPr>
        <w:pStyle w:val="Default"/>
        <w:numPr>
          <w:ilvl w:val="0"/>
          <w:numId w:val="26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koszty poniesione przed datą zawarcia umowy oraz po dacie zakończenia zadania, </w:t>
      </w:r>
    </w:p>
    <w:p w:rsidR="002C4A92" w:rsidRPr="00071DAD" w:rsidRDefault="002C4A92" w:rsidP="00FB537D">
      <w:pPr>
        <w:pStyle w:val="Default"/>
        <w:numPr>
          <w:ilvl w:val="0"/>
          <w:numId w:val="26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odsetki ustawowe i umowne, </w:t>
      </w:r>
    </w:p>
    <w:p w:rsidR="002C4A92" w:rsidRPr="00071DAD" w:rsidRDefault="002C4A92" w:rsidP="00FB537D">
      <w:pPr>
        <w:pStyle w:val="Default"/>
        <w:numPr>
          <w:ilvl w:val="0"/>
          <w:numId w:val="26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premie i nagrody pracownicze, </w:t>
      </w:r>
    </w:p>
    <w:p w:rsidR="002C4A92" w:rsidRPr="00071DAD" w:rsidRDefault="002C4A92" w:rsidP="00FB537D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kary umowne. </w:t>
      </w:r>
    </w:p>
    <w:p w:rsidR="0079415B" w:rsidRPr="00071DAD" w:rsidRDefault="0079415B" w:rsidP="0079415B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15E5A" w:rsidRPr="00071DAD" w:rsidRDefault="0079415B" w:rsidP="0079415B">
      <w:pPr>
        <w:pStyle w:val="Default"/>
        <w:spacing w:after="21"/>
        <w:ind w:left="426"/>
        <w:jc w:val="both"/>
        <w:rPr>
          <w:color w:val="auto"/>
          <w:sz w:val="22"/>
          <w:szCs w:val="22"/>
        </w:rPr>
      </w:pPr>
      <w:r w:rsidRPr="00D65628">
        <w:rPr>
          <w:b/>
          <w:color w:val="auto"/>
          <w:sz w:val="22"/>
          <w:szCs w:val="22"/>
        </w:rPr>
        <w:t>Uwaga:</w:t>
      </w:r>
      <w:r w:rsidRPr="00071DAD">
        <w:rPr>
          <w:color w:val="auto"/>
          <w:sz w:val="22"/>
          <w:szCs w:val="22"/>
        </w:rPr>
        <w:t xml:space="preserve"> </w:t>
      </w:r>
      <w:r w:rsidR="00315E5A" w:rsidRPr="00071DAD">
        <w:rPr>
          <w:color w:val="auto"/>
          <w:sz w:val="22"/>
          <w:szCs w:val="22"/>
        </w:rPr>
        <w:t xml:space="preserve">Organizacja pozarządowa posiadająca uprawnienia do odliczania podatku VAT wykazuje w kosztorysie zadania koszty kwalifikowalne netto (z wyjątkiem kosztów, </w:t>
      </w:r>
      <w:r w:rsidR="00D65628">
        <w:rPr>
          <w:color w:val="auto"/>
          <w:sz w:val="22"/>
          <w:szCs w:val="22"/>
        </w:rPr>
        <w:br/>
      </w:r>
      <w:r w:rsidR="00315E5A" w:rsidRPr="00071DAD">
        <w:rPr>
          <w:color w:val="auto"/>
          <w:sz w:val="22"/>
          <w:szCs w:val="22"/>
        </w:rPr>
        <w:lastRenderedPageBreak/>
        <w:t xml:space="preserve">w odniesieniu do których nie przysługuje jej prawo odliczenia podatku Vat w całości lub </w:t>
      </w:r>
      <w:r w:rsidR="00D65628">
        <w:rPr>
          <w:color w:val="auto"/>
          <w:sz w:val="22"/>
          <w:szCs w:val="22"/>
        </w:rPr>
        <w:br/>
      </w:r>
      <w:r w:rsidR="00315E5A" w:rsidRPr="00071DAD">
        <w:rPr>
          <w:color w:val="auto"/>
          <w:sz w:val="22"/>
          <w:szCs w:val="22"/>
        </w:rPr>
        <w:t xml:space="preserve">w części), a oferent nieposiadający takiego uprawnienia – w kwotach brutto. </w:t>
      </w:r>
    </w:p>
    <w:p w:rsidR="00315E5A" w:rsidRPr="00071DAD" w:rsidRDefault="00315E5A" w:rsidP="00FB537D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>VI</w:t>
      </w:r>
      <w:r w:rsidR="00C934A7" w:rsidRPr="00071DAD">
        <w:rPr>
          <w:b/>
          <w:bCs/>
          <w:color w:val="auto"/>
          <w:sz w:val="22"/>
          <w:szCs w:val="22"/>
        </w:rPr>
        <w:t>I</w:t>
      </w:r>
      <w:r w:rsidR="00F66168" w:rsidRPr="00071DAD">
        <w:rPr>
          <w:b/>
          <w:bCs/>
          <w:color w:val="auto"/>
          <w:sz w:val="22"/>
          <w:szCs w:val="22"/>
        </w:rPr>
        <w:t>I</w:t>
      </w:r>
      <w:r w:rsidRPr="00071DAD">
        <w:rPr>
          <w:b/>
          <w:bCs/>
          <w:color w:val="auto"/>
          <w:sz w:val="22"/>
          <w:szCs w:val="22"/>
        </w:rPr>
        <w:t xml:space="preserve">. OCENA OFERT </w:t>
      </w:r>
    </w:p>
    <w:p w:rsidR="008D0223" w:rsidRPr="00071DAD" w:rsidRDefault="008D0223" w:rsidP="00FB537D">
      <w:pPr>
        <w:pStyle w:val="Default"/>
        <w:spacing w:after="23"/>
        <w:ind w:left="371"/>
        <w:jc w:val="both"/>
        <w:rPr>
          <w:color w:val="auto"/>
          <w:sz w:val="22"/>
          <w:szCs w:val="22"/>
        </w:rPr>
      </w:pPr>
    </w:p>
    <w:p w:rsidR="008D0223" w:rsidRPr="00071DAD" w:rsidRDefault="008D0223" w:rsidP="001C2A8C">
      <w:pPr>
        <w:pStyle w:val="Default"/>
        <w:numPr>
          <w:ilvl w:val="1"/>
          <w:numId w:val="48"/>
        </w:numPr>
        <w:spacing w:after="23"/>
        <w:ind w:left="426" w:hanging="426"/>
        <w:jc w:val="both"/>
        <w:rPr>
          <w:bCs/>
          <w:color w:val="auto"/>
          <w:sz w:val="22"/>
          <w:szCs w:val="22"/>
        </w:rPr>
      </w:pPr>
      <w:r w:rsidRPr="00071DAD">
        <w:rPr>
          <w:bCs/>
          <w:color w:val="auto"/>
          <w:sz w:val="22"/>
          <w:szCs w:val="22"/>
        </w:rPr>
        <w:t xml:space="preserve">Złożone oferty są rozpatrywane pod względem formalnym przez Departament Edukacji, Sportu </w:t>
      </w:r>
      <w:r w:rsidR="001C2A8C" w:rsidRPr="00071DAD">
        <w:rPr>
          <w:bCs/>
          <w:color w:val="auto"/>
          <w:sz w:val="22"/>
          <w:szCs w:val="22"/>
        </w:rPr>
        <w:br/>
      </w:r>
      <w:r w:rsidRPr="00071DAD">
        <w:rPr>
          <w:bCs/>
          <w:color w:val="auto"/>
          <w:sz w:val="22"/>
          <w:szCs w:val="22"/>
        </w:rPr>
        <w:t>i Turystyki Urzędu Marszałkowskiego Województwa Podlaskiego.</w:t>
      </w:r>
    </w:p>
    <w:p w:rsidR="002C4A92" w:rsidRPr="00071DAD" w:rsidRDefault="002C4A92" w:rsidP="001C2A8C">
      <w:pPr>
        <w:pStyle w:val="Default"/>
        <w:numPr>
          <w:ilvl w:val="1"/>
          <w:numId w:val="48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Ocena formalna polega na sprawdzeniu prawidłowości oraz kompletności oferty i jest dokonywana w oparciu o kartę oceny formalnej stanowiącej </w:t>
      </w:r>
      <w:r w:rsidRPr="00071DAD">
        <w:rPr>
          <w:b/>
          <w:bCs/>
          <w:color w:val="auto"/>
          <w:sz w:val="22"/>
          <w:szCs w:val="22"/>
        </w:rPr>
        <w:t xml:space="preserve">załącznik nr 1 </w:t>
      </w:r>
      <w:r w:rsidRPr="00071DAD">
        <w:rPr>
          <w:color w:val="auto"/>
          <w:sz w:val="22"/>
          <w:szCs w:val="22"/>
        </w:rPr>
        <w:t xml:space="preserve">niniejszego ogłoszenia. </w:t>
      </w:r>
    </w:p>
    <w:p w:rsidR="00512266" w:rsidRPr="00071DAD" w:rsidRDefault="00A2416C" w:rsidP="001C2A8C">
      <w:pPr>
        <w:pStyle w:val="Default"/>
        <w:numPr>
          <w:ilvl w:val="1"/>
          <w:numId w:val="48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Oceny merytorycznej ofert dokonuje </w:t>
      </w:r>
      <w:r w:rsidR="00512266" w:rsidRPr="00071DAD">
        <w:rPr>
          <w:color w:val="auto"/>
          <w:sz w:val="22"/>
          <w:szCs w:val="22"/>
        </w:rPr>
        <w:t>komisja konkursowa powołana</w:t>
      </w:r>
      <w:r w:rsidRPr="00071DAD">
        <w:rPr>
          <w:color w:val="auto"/>
          <w:sz w:val="22"/>
          <w:szCs w:val="22"/>
        </w:rPr>
        <w:t xml:space="preserve"> uchwałą Zarządu Województwa Podlaskiego</w:t>
      </w:r>
      <w:r w:rsidR="00512266" w:rsidRPr="00071DAD">
        <w:rPr>
          <w:color w:val="auto"/>
          <w:sz w:val="22"/>
          <w:szCs w:val="22"/>
        </w:rPr>
        <w:t xml:space="preserve"> na p</w:t>
      </w:r>
      <w:r w:rsidR="004809C9" w:rsidRPr="00071DAD">
        <w:rPr>
          <w:color w:val="auto"/>
          <w:sz w:val="22"/>
          <w:szCs w:val="22"/>
        </w:rPr>
        <w:t>o</w:t>
      </w:r>
      <w:r w:rsidR="00512266" w:rsidRPr="00071DAD">
        <w:rPr>
          <w:color w:val="auto"/>
          <w:sz w:val="22"/>
          <w:szCs w:val="22"/>
        </w:rPr>
        <w:t>dstawie kryter</w:t>
      </w:r>
      <w:r w:rsidR="004809C9" w:rsidRPr="00071DAD">
        <w:rPr>
          <w:color w:val="auto"/>
          <w:sz w:val="22"/>
          <w:szCs w:val="22"/>
        </w:rPr>
        <w:t>i</w:t>
      </w:r>
      <w:r w:rsidR="00512266" w:rsidRPr="00071DAD">
        <w:rPr>
          <w:color w:val="auto"/>
          <w:sz w:val="22"/>
          <w:szCs w:val="22"/>
        </w:rPr>
        <w:t xml:space="preserve">ów </w:t>
      </w:r>
      <w:r w:rsidR="004809C9" w:rsidRPr="00071DAD">
        <w:rPr>
          <w:color w:val="auto"/>
          <w:sz w:val="22"/>
          <w:szCs w:val="22"/>
        </w:rPr>
        <w:t xml:space="preserve">merytorycznych </w:t>
      </w:r>
      <w:r w:rsidR="00512266" w:rsidRPr="00071DAD">
        <w:rPr>
          <w:color w:val="auto"/>
          <w:sz w:val="22"/>
          <w:szCs w:val="22"/>
        </w:rPr>
        <w:t>sta</w:t>
      </w:r>
      <w:r w:rsidR="004809C9" w:rsidRPr="00071DAD">
        <w:rPr>
          <w:color w:val="auto"/>
          <w:sz w:val="22"/>
          <w:szCs w:val="22"/>
        </w:rPr>
        <w:t>nowiących</w:t>
      </w:r>
      <w:r w:rsidR="00512266" w:rsidRPr="00071DAD">
        <w:rPr>
          <w:color w:val="auto"/>
          <w:sz w:val="22"/>
          <w:szCs w:val="22"/>
        </w:rPr>
        <w:t xml:space="preserve"> </w:t>
      </w:r>
      <w:r w:rsidR="00512266" w:rsidRPr="00A4370D">
        <w:rPr>
          <w:b/>
          <w:color w:val="auto"/>
          <w:sz w:val="22"/>
          <w:szCs w:val="22"/>
        </w:rPr>
        <w:t xml:space="preserve">załącznik </w:t>
      </w:r>
      <w:r w:rsidR="004809C9" w:rsidRPr="00A4370D">
        <w:rPr>
          <w:b/>
          <w:color w:val="auto"/>
          <w:sz w:val="22"/>
          <w:szCs w:val="22"/>
        </w:rPr>
        <w:t>nr 2</w:t>
      </w:r>
      <w:r w:rsidR="004809C9" w:rsidRPr="00071DAD">
        <w:rPr>
          <w:color w:val="auto"/>
          <w:sz w:val="22"/>
          <w:szCs w:val="22"/>
        </w:rPr>
        <w:t xml:space="preserve"> do niniejszego ogłosze</w:t>
      </w:r>
      <w:r w:rsidR="00512266" w:rsidRPr="00071DAD">
        <w:rPr>
          <w:color w:val="auto"/>
          <w:sz w:val="22"/>
          <w:szCs w:val="22"/>
        </w:rPr>
        <w:t xml:space="preserve">nia. </w:t>
      </w:r>
    </w:p>
    <w:p w:rsidR="00202EDD" w:rsidRPr="00071DAD" w:rsidRDefault="00A2416C" w:rsidP="001C2A8C">
      <w:pPr>
        <w:pStyle w:val="Default"/>
        <w:numPr>
          <w:ilvl w:val="1"/>
          <w:numId w:val="48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 </w:t>
      </w:r>
      <w:r w:rsidR="002C4A92" w:rsidRPr="00071DAD">
        <w:rPr>
          <w:color w:val="auto"/>
          <w:sz w:val="22"/>
          <w:szCs w:val="22"/>
        </w:rPr>
        <w:t xml:space="preserve">Przy rozpatrywaniu ofert uwzględniana będzie analiza i ocena realizacji przez wnioskodawcę </w:t>
      </w:r>
      <w:r w:rsidR="002C4A92" w:rsidRPr="00071DAD">
        <w:rPr>
          <w:color w:val="auto"/>
          <w:sz w:val="22"/>
          <w:szCs w:val="22"/>
        </w:rPr>
        <w:br/>
        <w:t xml:space="preserve">w latach poprzednich zadań zleconych, brana będzie pod uwagę rzetelność i terminowość oraz sposób rozliczenia otrzymanych na ten cel środków. </w:t>
      </w:r>
    </w:p>
    <w:p w:rsidR="00202EDD" w:rsidRPr="00071DAD" w:rsidRDefault="002C4A92" w:rsidP="001C2A8C">
      <w:pPr>
        <w:pStyle w:val="Default"/>
        <w:numPr>
          <w:ilvl w:val="1"/>
          <w:numId w:val="48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Po zsumowaniu wszystkich punktów, komisja ustala ranking ofert wg punktacji i wybiera najlepsze oferty, proponując wysokość dotacji. </w:t>
      </w:r>
    </w:p>
    <w:p w:rsidR="002C4A92" w:rsidRPr="00071DAD" w:rsidRDefault="002C4A92" w:rsidP="001C2A8C">
      <w:pPr>
        <w:pStyle w:val="Default"/>
        <w:numPr>
          <w:ilvl w:val="1"/>
          <w:numId w:val="48"/>
        </w:numPr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Ze swoich prac komisja sporządza protokół, który przedkładany jest Zarządowi Województwa Podlaskiego. </w:t>
      </w:r>
    </w:p>
    <w:p w:rsidR="00487E22" w:rsidRPr="00071DAD" w:rsidRDefault="00487E22" w:rsidP="00FB537D">
      <w:pPr>
        <w:pStyle w:val="Default"/>
        <w:jc w:val="both"/>
        <w:rPr>
          <w:color w:val="auto"/>
          <w:sz w:val="22"/>
          <w:szCs w:val="22"/>
        </w:rPr>
      </w:pPr>
    </w:p>
    <w:p w:rsidR="00487E22" w:rsidRPr="00071DAD" w:rsidRDefault="00F66168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  <w:r w:rsidRPr="00071DAD">
        <w:rPr>
          <w:b/>
          <w:sz w:val="22"/>
          <w:szCs w:val="22"/>
          <w:lang w:eastAsia="en-US"/>
        </w:rPr>
        <w:t>IX</w:t>
      </w:r>
      <w:r w:rsidR="00487E22" w:rsidRPr="00071DAD">
        <w:rPr>
          <w:b/>
          <w:sz w:val="22"/>
          <w:szCs w:val="22"/>
          <w:lang w:eastAsia="en-US"/>
        </w:rPr>
        <w:t xml:space="preserve">. WYBÓR OFERT </w:t>
      </w:r>
    </w:p>
    <w:p w:rsidR="00202EDD" w:rsidRPr="00071DAD" w:rsidRDefault="00202EDD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</w:p>
    <w:p w:rsidR="00202EDD" w:rsidRPr="00071DAD" w:rsidRDefault="00487E22" w:rsidP="00FB537D">
      <w:pPr>
        <w:pStyle w:val="Akapitzlist"/>
        <w:numPr>
          <w:ilvl w:val="1"/>
          <w:numId w:val="24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Ostateczną decyzję o wyborze ofert i przyznaniu bądź odmowie przyznania dotacji podejmuje Zarząd Województwa Podlaskiego w drodze uchwały, po zapoznaniu się </w:t>
      </w:r>
      <w:r w:rsidRPr="00071DAD">
        <w:rPr>
          <w:sz w:val="22"/>
          <w:szCs w:val="22"/>
          <w:lang w:eastAsia="en-US"/>
        </w:rPr>
        <w:br/>
        <w:t>z protokołem komisji, w terminie</w:t>
      </w:r>
      <w:r w:rsidR="00C934A7" w:rsidRPr="00071DAD">
        <w:rPr>
          <w:sz w:val="22"/>
          <w:szCs w:val="22"/>
          <w:lang w:eastAsia="en-US"/>
        </w:rPr>
        <w:t xml:space="preserve"> do</w:t>
      </w:r>
      <w:r w:rsidRPr="00071DAD">
        <w:rPr>
          <w:sz w:val="22"/>
          <w:szCs w:val="22"/>
          <w:lang w:eastAsia="en-US"/>
        </w:rPr>
        <w:t xml:space="preserve"> 40 dni od </w:t>
      </w:r>
      <w:r w:rsidR="005652B8" w:rsidRPr="00071DAD">
        <w:rPr>
          <w:sz w:val="22"/>
          <w:szCs w:val="22"/>
          <w:lang w:eastAsia="en-US"/>
        </w:rPr>
        <w:t xml:space="preserve">daty zakończenia naboru ofert. </w:t>
      </w:r>
    </w:p>
    <w:p w:rsidR="00202EDD" w:rsidRPr="00071DAD" w:rsidRDefault="00487E22" w:rsidP="00FB537D">
      <w:pPr>
        <w:pStyle w:val="Akapitzlist"/>
        <w:numPr>
          <w:ilvl w:val="1"/>
          <w:numId w:val="24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Wysokość dotacji może być niższa, niż wnioskowana w ofercie i proponowana przez Komisję, </w:t>
      </w:r>
      <w:r w:rsidR="001C2A8C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>w takim przypadku oferent może negocjować zmniejszenie zakresu rzeczowego zadania lub wycofać</w:t>
      </w:r>
      <w:r w:rsidR="005652B8" w:rsidRPr="00071DAD">
        <w:rPr>
          <w:sz w:val="22"/>
          <w:szCs w:val="22"/>
          <w:lang w:eastAsia="en-US"/>
        </w:rPr>
        <w:t xml:space="preserve"> swoją ofertę. </w:t>
      </w:r>
    </w:p>
    <w:p w:rsidR="00202EDD" w:rsidRPr="00071DAD" w:rsidRDefault="00487E22" w:rsidP="00FB537D">
      <w:pPr>
        <w:pStyle w:val="Akapitzlist"/>
        <w:numPr>
          <w:ilvl w:val="1"/>
          <w:numId w:val="24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Rozstrzygnięcie konkursu podaje się do publicznej wiadomości na stronie internetowej Urzędu, </w:t>
      </w:r>
      <w:r w:rsidR="001C2A8C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>w Biuletynie Informacji Publicznej oraz na tablic</w:t>
      </w:r>
      <w:r w:rsidR="005652B8" w:rsidRPr="00071DAD">
        <w:rPr>
          <w:sz w:val="22"/>
          <w:szCs w:val="22"/>
          <w:lang w:eastAsia="en-US"/>
        </w:rPr>
        <w:t xml:space="preserve">y ogłoszeń w siedzibie Urzędu. </w:t>
      </w:r>
    </w:p>
    <w:p w:rsidR="00202EDD" w:rsidRPr="00071DAD" w:rsidRDefault="00487E22" w:rsidP="00FB537D">
      <w:pPr>
        <w:pStyle w:val="Akapitzlist"/>
        <w:numPr>
          <w:ilvl w:val="1"/>
          <w:numId w:val="24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Od uchwały Zarządu Województwa Podlaskiego w sprawie wyboru oferty i udzielenia dotacji </w:t>
      </w:r>
      <w:r w:rsidR="002F55A4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>nie ma</w:t>
      </w:r>
      <w:r w:rsidR="005652B8" w:rsidRPr="00071DAD">
        <w:rPr>
          <w:sz w:val="22"/>
          <w:szCs w:val="22"/>
          <w:lang w:eastAsia="en-US"/>
        </w:rPr>
        <w:t xml:space="preserve"> zastosowania tryb odwoławczy. </w:t>
      </w:r>
    </w:p>
    <w:p w:rsidR="00487E22" w:rsidRPr="00071DAD" w:rsidRDefault="00487E22" w:rsidP="00FB537D">
      <w:pPr>
        <w:pStyle w:val="Akapitzlist"/>
        <w:numPr>
          <w:ilvl w:val="1"/>
          <w:numId w:val="24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Zarząd Województwa Podlaskiego może odmówić podmiotowi wyłonionemu </w:t>
      </w:r>
      <w:r w:rsidR="003A0210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 xml:space="preserve">w konkursie przyznania dotacji wówczas, gdy podmiot lub jego reprezentanci utracą zdolności do czynności prawnych, zostaną ujawnione nieznane wcześniej okoliczności podważające wiarygodność merytoryczną lub finansową oferenta. </w:t>
      </w:r>
    </w:p>
    <w:p w:rsidR="00C86CF5" w:rsidRPr="00071DAD" w:rsidRDefault="00C86CF5" w:rsidP="00FB537D">
      <w:pPr>
        <w:pStyle w:val="Akapitzlist"/>
        <w:numPr>
          <w:ilvl w:val="1"/>
          <w:numId w:val="24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Oferty złożone w konkursie nie są zwracane </w:t>
      </w:r>
      <w:r w:rsidR="0042656E" w:rsidRPr="00071DAD">
        <w:rPr>
          <w:sz w:val="22"/>
          <w:szCs w:val="22"/>
          <w:lang w:eastAsia="en-US"/>
        </w:rPr>
        <w:t>oferentowi.</w:t>
      </w:r>
    </w:p>
    <w:p w:rsidR="00487E22" w:rsidRPr="00071DAD" w:rsidRDefault="00487E22" w:rsidP="00FB537D">
      <w:pPr>
        <w:tabs>
          <w:tab w:val="left" w:pos="1050"/>
        </w:tabs>
        <w:jc w:val="both"/>
        <w:rPr>
          <w:sz w:val="22"/>
          <w:szCs w:val="22"/>
          <w:lang w:eastAsia="en-US"/>
        </w:rPr>
      </w:pPr>
    </w:p>
    <w:p w:rsidR="00487E22" w:rsidRPr="00071DAD" w:rsidRDefault="00487E22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  <w:r w:rsidRPr="00071DAD">
        <w:rPr>
          <w:b/>
          <w:sz w:val="22"/>
          <w:szCs w:val="22"/>
          <w:lang w:eastAsia="en-US"/>
        </w:rPr>
        <w:t xml:space="preserve">X. ZAWARCIE UMOWY I PRZEKAZANIE ŚRODKÓW </w:t>
      </w:r>
    </w:p>
    <w:p w:rsidR="00202EDD" w:rsidRPr="00071DAD" w:rsidRDefault="00202EDD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</w:p>
    <w:p w:rsidR="0042656E" w:rsidRPr="00071DAD" w:rsidRDefault="00487E22" w:rsidP="00FB537D">
      <w:pPr>
        <w:pStyle w:val="Akapitzlist"/>
        <w:numPr>
          <w:ilvl w:val="0"/>
          <w:numId w:val="41"/>
        </w:numPr>
        <w:tabs>
          <w:tab w:val="left" w:pos="1050"/>
        </w:tabs>
        <w:ind w:left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Podmioty, których oferty zostały wybrane, przedkładają do Departamentu Edukacji, Sportu </w:t>
      </w:r>
      <w:r w:rsidR="001C2A8C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>i Turystyki tutejszego Urzędu za pośrednictwem systemu witkac.pl</w:t>
      </w:r>
      <w:r w:rsidR="00FB537D" w:rsidRPr="00071DAD">
        <w:rPr>
          <w:sz w:val="22"/>
          <w:szCs w:val="22"/>
          <w:lang w:eastAsia="en-US"/>
        </w:rPr>
        <w:t>:</w:t>
      </w:r>
    </w:p>
    <w:p w:rsidR="00FB537D" w:rsidRPr="00071DAD" w:rsidRDefault="0042656E" w:rsidP="004C6611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27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zaktualizowany harmonogram i kosztorys wykonania zadania,</w:t>
      </w:r>
      <w:r w:rsidR="00FB537D" w:rsidRPr="00071DAD">
        <w:rPr>
          <w:rFonts w:eastAsiaTheme="minorHAnsi"/>
          <w:sz w:val="22"/>
          <w:szCs w:val="22"/>
          <w:lang w:eastAsia="en-US"/>
        </w:rPr>
        <w:t xml:space="preserve"> </w:t>
      </w:r>
    </w:p>
    <w:p w:rsidR="00FB537D" w:rsidRPr="00071DAD" w:rsidRDefault="0042656E" w:rsidP="004C6611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27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dane osób uprawnionych do podpisania umowy, tj. podanie imienia i nazwiska osoby, </w:t>
      </w:r>
      <w:r w:rsidR="005A194D" w:rsidRPr="00071DAD">
        <w:rPr>
          <w:rFonts w:eastAsiaTheme="minorHAnsi"/>
          <w:sz w:val="22"/>
          <w:szCs w:val="22"/>
          <w:lang w:eastAsia="en-US"/>
        </w:rPr>
        <w:br/>
      </w:r>
      <w:r w:rsidRPr="00071DAD">
        <w:rPr>
          <w:rFonts w:eastAsiaTheme="minorHAnsi"/>
          <w:sz w:val="22"/>
          <w:szCs w:val="22"/>
          <w:lang w:eastAsia="en-US"/>
        </w:rPr>
        <w:t xml:space="preserve">nr </w:t>
      </w:r>
      <w:r w:rsidR="00327067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Pr="00071DAD">
        <w:rPr>
          <w:rFonts w:eastAsiaTheme="minorHAnsi"/>
          <w:sz w:val="22"/>
          <w:szCs w:val="22"/>
          <w:lang w:eastAsia="en-US"/>
        </w:rPr>
        <w:t xml:space="preserve">PESEL, </w:t>
      </w:r>
    </w:p>
    <w:p w:rsidR="00327067" w:rsidRPr="00071DAD" w:rsidRDefault="0042656E" w:rsidP="004C6611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27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dane osoby odpowiedzialnej ze strony oferenta za koordynację realizacji umowy, tj. podanie: imienia i nazwiska osoby oraz numeru telefonu kontaktowego, </w:t>
      </w:r>
    </w:p>
    <w:p w:rsidR="0042656E" w:rsidRPr="00071DAD" w:rsidRDefault="0042656E" w:rsidP="004C6611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27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w przypadku oferty wspólnej – umowę zawartą między partnerami określającą zakres ich świadczeń składających się na realizację zadania publicznego, </w:t>
      </w:r>
    </w:p>
    <w:p w:rsidR="0042656E" w:rsidRPr="00071DAD" w:rsidRDefault="0042656E" w:rsidP="004C6611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27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oświadczenie o braku podwójnego dofinansowania zadania, stanowiący załącznik niniejszego ogłoszenia, </w:t>
      </w:r>
    </w:p>
    <w:p w:rsidR="00327067" w:rsidRPr="00071DAD" w:rsidRDefault="00327067" w:rsidP="004C6611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27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oświadczenie  o kwalifikowalności VAT</w:t>
      </w:r>
    </w:p>
    <w:p w:rsidR="0042656E" w:rsidRPr="00071DAD" w:rsidRDefault="0042656E" w:rsidP="004C6611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27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nr rachunku bankowego, </w:t>
      </w:r>
    </w:p>
    <w:p w:rsidR="00202EDD" w:rsidRPr="00071DAD" w:rsidRDefault="0042656E" w:rsidP="004C6611">
      <w:pPr>
        <w:pStyle w:val="Akapitzlist"/>
        <w:numPr>
          <w:ilvl w:val="2"/>
          <w:numId w:val="49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lastRenderedPageBreak/>
        <w:t xml:space="preserve">inne wymagane przez instytucję dokumenty. </w:t>
      </w:r>
      <w:r w:rsidR="005652B8" w:rsidRPr="00071DAD">
        <w:rPr>
          <w:sz w:val="22"/>
          <w:szCs w:val="22"/>
          <w:lang w:eastAsia="en-US"/>
        </w:rPr>
        <w:t xml:space="preserve"> </w:t>
      </w:r>
    </w:p>
    <w:p w:rsidR="00487E22" w:rsidRPr="00071DAD" w:rsidRDefault="00487E22" w:rsidP="004C6611">
      <w:pPr>
        <w:pStyle w:val="Akapitzlist"/>
        <w:numPr>
          <w:ilvl w:val="0"/>
          <w:numId w:val="4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Po otrzymaniu niezbędnych danych pracownik departamentu przygotowuje umowę na realizację zadania publicznego zgodnie z zasadami obowiązującymi w departamentach </w:t>
      </w:r>
      <w:r w:rsidR="003A0210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 xml:space="preserve">i jednostkach organizacyjnych Urzędu. </w:t>
      </w:r>
    </w:p>
    <w:p w:rsidR="00202EDD" w:rsidRPr="00071DAD" w:rsidRDefault="00487E22" w:rsidP="004C6611">
      <w:pPr>
        <w:pStyle w:val="Akapitzlist"/>
        <w:numPr>
          <w:ilvl w:val="0"/>
          <w:numId w:val="4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>Warunkiem przekazania dotacji jest zawarcie umowy</w:t>
      </w:r>
      <w:r w:rsidR="0042656E" w:rsidRPr="00071DAD">
        <w:rPr>
          <w:sz w:val="22"/>
          <w:szCs w:val="22"/>
          <w:lang w:eastAsia="en-US"/>
        </w:rPr>
        <w:t xml:space="preserve"> na realizację zadania publicznego</w:t>
      </w:r>
      <w:r w:rsidRPr="00071DAD">
        <w:rPr>
          <w:sz w:val="22"/>
          <w:szCs w:val="22"/>
          <w:lang w:eastAsia="en-US"/>
        </w:rPr>
        <w:t xml:space="preserve"> sporządzonej według wzoru, stanowiącego załącznik do Rozporządzeniu Ministra Rodziny Pracy i Polityki Społecznej</w:t>
      </w:r>
      <w:r w:rsidR="0042656E" w:rsidRPr="00071DAD">
        <w:rPr>
          <w:sz w:val="22"/>
          <w:szCs w:val="22"/>
          <w:lang w:eastAsia="en-US"/>
        </w:rPr>
        <w:t xml:space="preserve"> </w:t>
      </w:r>
      <w:r w:rsidRPr="00071DAD">
        <w:rPr>
          <w:sz w:val="22"/>
          <w:szCs w:val="22"/>
          <w:lang w:eastAsia="en-US"/>
        </w:rPr>
        <w:t>z dnia 17 sierpnia 2016 r. w sprawie wzorów ofert i ramowych wzorów umów dotyczących realizacji zadań publicznych oraz wzorów sprawozdań z wykonania tych zadań</w:t>
      </w:r>
      <w:r w:rsidR="006972CC" w:rsidRPr="00071DAD">
        <w:rPr>
          <w:sz w:val="22"/>
          <w:szCs w:val="22"/>
          <w:lang w:eastAsia="en-US"/>
        </w:rPr>
        <w:t xml:space="preserve"> </w:t>
      </w:r>
      <w:r w:rsidRPr="00071DAD">
        <w:rPr>
          <w:sz w:val="22"/>
          <w:szCs w:val="22"/>
          <w:lang w:eastAsia="en-US"/>
        </w:rPr>
        <w:t>(Dz. U. z 1</w:t>
      </w:r>
      <w:r w:rsidR="005652B8" w:rsidRPr="00071DAD">
        <w:rPr>
          <w:sz w:val="22"/>
          <w:szCs w:val="22"/>
          <w:lang w:eastAsia="en-US"/>
        </w:rPr>
        <w:t xml:space="preserve">9 sierpnia 2016 r. poz. 1300). </w:t>
      </w:r>
    </w:p>
    <w:p w:rsidR="00202EDD" w:rsidRPr="00071DAD" w:rsidRDefault="00487E22" w:rsidP="004C6611">
      <w:pPr>
        <w:pStyle w:val="Akapitzlist"/>
        <w:numPr>
          <w:ilvl w:val="0"/>
          <w:numId w:val="4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Przekazanie środków finansowych na numer rachunku bankowego podany w umowie następuje po podpisaniu jej przez obie strony (Zleceniodawcę i Zleceniobiorcę) </w:t>
      </w:r>
      <w:r w:rsidRPr="00071DAD">
        <w:rPr>
          <w:sz w:val="22"/>
          <w:szCs w:val="22"/>
          <w:lang w:eastAsia="en-US"/>
        </w:rPr>
        <w:br/>
        <w:t>w</w:t>
      </w:r>
      <w:r w:rsidR="005652B8" w:rsidRPr="00071DAD">
        <w:rPr>
          <w:sz w:val="22"/>
          <w:szCs w:val="22"/>
          <w:lang w:eastAsia="en-US"/>
        </w:rPr>
        <w:t xml:space="preserve">e wskazanym w umowie terminie. </w:t>
      </w:r>
    </w:p>
    <w:p w:rsidR="00202EDD" w:rsidRPr="00071DAD" w:rsidRDefault="00487E22" w:rsidP="004C6611">
      <w:pPr>
        <w:pStyle w:val="Akapitzlist"/>
        <w:numPr>
          <w:ilvl w:val="0"/>
          <w:numId w:val="4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Zleceniobiorca musi być jedynym posiadaczem wskazanego rachunku bankowego </w:t>
      </w:r>
      <w:r w:rsidRPr="00071DAD">
        <w:rPr>
          <w:sz w:val="22"/>
          <w:szCs w:val="22"/>
          <w:lang w:eastAsia="en-US"/>
        </w:rPr>
        <w:br/>
        <w:t xml:space="preserve">oraz jest zobowiązany do prowadzenia wyodrębnionej dokumentacji finansowo księgowej </w:t>
      </w:r>
      <w:r w:rsidR="005A194D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 xml:space="preserve">i ewidencji księgowej dotyczącej realizowanego zadania, zgodnie z zasadami wynikającymi </w:t>
      </w:r>
      <w:r w:rsidR="005A194D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>z ustawy z 29 września 1994 r. o rachunkowości (</w:t>
      </w:r>
      <w:r w:rsidR="00263A94" w:rsidRPr="00071DAD">
        <w:rPr>
          <w:sz w:val="22"/>
          <w:szCs w:val="22"/>
          <w:lang w:eastAsia="en-US"/>
        </w:rPr>
        <w:t>Dz. U. z 2017 r. poz. 2342</w:t>
      </w:r>
      <w:r w:rsidR="005A194D" w:rsidRPr="00071DAD">
        <w:rPr>
          <w:sz w:val="22"/>
          <w:szCs w:val="22"/>
          <w:lang w:eastAsia="en-US"/>
        </w:rPr>
        <w:t xml:space="preserve"> z </w:t>
      </w:r>
      <w:proofErr w:type="spellStart"/>
      <w:r w:rsidR="005A194D" w:rsidRPr="00071DAD">
        <w:rPr>
          <w:sz w:val="22"/>
          <w:szCs w:val="22"/>
          <w:lang w:eastAsia="en-US"/>
        </w:rPr>
        <w:t>późn</w:t>
      </w:r>
      <w:proofErr w:type="spellEnd"/>
      <w:r w:rsidR="005A194D" w:rsidRPr="00071DAD">
        <w:rPr>
          <w:sz w:val="22"/>
          <w:szCs w:val="22"/>
          <w:lang w:eastAsia="en-US"/>
        </w:rPr>
        <w:t>. zm.</w:t>
      </w:r>
      <w:r w:rsidRPr="00071DAD">
        <w:rPr>
          <w:sz w:val="22"/>
          <w:szCs w:val="22"/>
          <w:lang w:eastAsia="en-US"/>
        </w:rPr>
        <w:t xml:space="preserve">), </w:t>
      </w:r>
      <w:r w:rsidR="00C34327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>w sposób umożliwiający identyfikację poszc</w:t>
      </w:r>
      <w:r w:rsidR="005652B8" w:rsidRPr="00071DAD">
        <w:rPr>
          <w:sz w:val="22"/>
          <w:szCs w:val="22"/>
          <w:lang w:eastAsia="en-US"/>
        </w:rPr>
        <w:t xml:space="preserve">zególnych operacji księgowych. </w:t>
      </w:r>
    </w:p>
    <w:p w:rsidR="00202EDD" w:rsidRPr="00071DAD" w:rsidRDefault="00487E22" w:rsidP="004C6611">
      <w:pPr>
        <w:pStyle w:val="Akapitzlist"/>
        <w:numPr>
          <w:ilvl w:val="0"/>
          <w:numId w:val="4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Zleceniobiorca zobowiązany jest do bieżącego informowania Zleceniodawcy w formie pisemnej o wszelkich zmianach dotyczących podmiotu wnioskującego (zmiana reprezentacji organizacji, siedziby, nr rachunku bankowego, itp.) lub realizowanego zadania (np. miejsca i terminu realizacji zadania) kierując wniosek </w:t>
      </w:r>
      <w:r w:rsidR="005652B8" w:rsidRPr="00071DAD">
        <w:rPr>
          <w:sz w:val="22"/>
          <w:szCs w:val="22"/>
          <w:lang w:eastAsia="en-US"/>
        </w:rPr>
        <w:t xml:space="preserve">do departamentu. </w:t>
      </w:r>
    </w:p>
    <w:p w:rsidR="00202EDD" w:rsidRPr="00071DAD" w:rsidRDefault="00487E22" w:rsidP="004C6611">
      <w:pPr>
        <w:pStyle w:val="Akapitzlist"/>
        <w:numPr>
          <w:ilvl w:val="0"/>
          <w:numId w:val="4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>Zmiany, o których mowa są</w:t>
      </w:r>
      <w:r w:rsidR="005652B8" w:rsidRPr="00071DAD">
        <w:rPr>
          <w:sz w:val="22"/>
          <w:szCs w:val="22"/>
          <w:lang w:eastAsia="en-US"/>
        </w:rPr>
        <w:t xml:space="preserve"> wprowadzane do umowy </w:t>
      </w:r>
      <w:r w:rsidR="00327067" w:rsidRPr="00071DAD">
        <w:rPr>
          <w:sz w:val="22"/>
          <w:szCs w:val="22"/>
          <w:lang w:eastAsia="en-US"/>
        </w:rPr>
        <w:t>w formie aneksu</w:t>
      </w:r>
      <w:r w:rsidR="005652B8" w:rsidRPr="00071DAD">
        <w:rPr>
          <w:sz w:val="22"/>
          <w:szCs w:val="22"/>
          <w:lang w:eastAsia="en-US"/>
        </w:rPr>
        <w:t xml:space="preserve">. </w:t>
      </w:r>
    </w:p>
    <w:p w:rsidR="00487E22" w:rsidRPr="00071DAD" w:rsidRDefault="00487E22" w:rsidP="004C6611">
      <w:pPr>
        <w:pStyle w:val="Akapitzlist"/>
        <w:numPr>
          <w:ilvl w:val="0"/>
          <w:numId w:val="4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Informacje o zmianach powinny być podpisane przez osoby upoważnione, dla których upoważnienie wynika z KRS lub innego rejestru lub ewidencji. </w:t>
      </w:r>
    </w:p>
    <w:p w:rsidR="00327067" w:rsidRPr="00071DAD" w:rsidRDefault="00327067" w:rsidP="004C661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Zgodnie z art. 24 ust. 1 ustawy z dnia 29 sierpnia 1997 r. o ochronie dan</w:t>
      </w:r>
      <w:r w:rsidR="005A194D" w:rsidRPr="00071DAD">
        <w:rPr>
          <w:rFonts w:eastAsiaTheme="minorHAnsi"/>
          <w:sz w:val="22"/>
          <w:szCs w:val="22"/>
          <w:lang w:eastAsia="en-US"/>
        </w:rPr>
        <w:t>ych osobowych (</w:t>
      </w:r>
      <w:proofErr w:type="spellStart"/>
      <w:r w:rsidR="005A194D" w:rsidRPr="00071DAD">
        <w:rPr>
          <w:rFonts w:eastAsiaTheme="minorHAnsi"/>
          <w:sz w:val="22"/>
          <w:szCs w:val="22"/>
          <w:lang w:eastAsia="en-US"/>
        </w:rPr>
        <w:t>t.j</w:t>
      </w:r>
      <w:proofErr w:type="spellEnd"/>
      <w:r w:rsidR="005A194D" w:rsidRPr="00071DAD">
        <w:rPr>
          <w:rFonts w:eastAsiaTheme="minorHAnsi"/>
          <w:sz w:val="22"/>
          <w:szCs w:val="22"/>
          <w:lang w:eastAsia="en-US"/>
        </w:rPr>
        <w:t>.</w:t>
      </w:r>
      <w:r w:rsidRPr="00071DAD">
        <w:rPr>
          <w:rFonts w:eastAsiaTheme="minorHAnsi"/>
          <w:sz w:val="22"/>
          <w:szCs w:val="22"/>
          <w:lang w:eastAsia="en-US"/>
        </w:rPr>
        <w:t xml:space="preserve">: Dz.U. z 2016 r. poz. 922) administratorem danych osobowych zawartych w ofercie realizacji zadania publicznego jest Województwo </w:t>
      </w:r>
      <w:r w:rsidR="00B963E1" w:rsidRPr="00071DAD">
        <w:rPr>
          <w:rFonts w:eastAsiaTheme="minorHAnsi"/>
          <w:sz w:val="22"/>
          <w:szCs w:val="22"/>
          <w:lang w:eastAsia="en-US"/>
        </w:rPr>
        <w:t xml:space="preserve">Podlaskie - </w:t>
      </w:r>
      <w:r w:rsidRPr="00071DAD">
        <w:rPr>
          <w:rFonts w:eastAsiaTheme="minorHAnsi"/>
          <w:sz w:val="22"/>
          <w:szCs w:val="22"/>
          <w:lang w:eastAsia="en-US"/>
        </w:rPr>
        <w:t xml:space="preserve">Urząd Marszałkowski Województwa </w:t>
      </w:r>
      <w:r w:rsidR="00B963E1" w:rsidRPr="00071DAD">
        <w:rPr>
          <w:rFonts w:eastAsiaTheme="minorHAnsi"/>
          <w:sz w:val="22"/>
          <w:szCs w:val="22"/>
          <w:lang w:eastAsia="en-US"/>
        </w:rPr>
        <w:t>Podlaskiego</w:t>
      </w:r>
      <w:r w:rsidRPr="00071DAD">
        <w:rPr>
          <w:rFonts w:eastAsiaTheme="minorHAnsi"/>
          <w:sz w:val="22"/>
          <w:szCs w:val="22"/>
          <w:lang w:eastAsia="en-US"/>
        </w:rPr>
        <w:t xml:space="preserve"> w </w:t>
      </w:r>
      <w:r w:rsidR="00B963E1" w:rsidRPr="00071DAD">
        <w:rPr>
          <w:rFonts w:eastAsiaTheme="minorHAnsi"/>
          <w:sz w:val="22"/>
          <w:szCs w:val="22"/>
          <w:lang w:eastAsia="en-US"/>
        </w:rPr>
        <w:t>Białymstoku</w:t>
      </w:r>
      <w:r w:rsidRPr="00071DAD">
        <w:rPr>
          <w:rFonts w:eastAsiaTheme="minorHAnsi"/>
          <w:sz w:val="22"/>
          <w:szCs w:val="22"/>
          <w:lang w:eastAsia="en-US"/>
        </w:rPr>
        <w:t xml:space="preserve">, ul. </w:t>
      </w:r>
      <w:r w:rsidR="00B963E1" w:rsidRPr="00071DAD">
        <w:rPr>
          <w:rFonts w:eastAsiaTheme="minorHAnsi"/>
          <w:sz w:val="22"/>
          <w:szCs w:val="22"/>
          <w:lang w:eastAsia="en-US"/>
        </w:rPr>
        <w:t>Kardynała Stefana Wyszyńskiego 1, 18-888 Białystok.</w:t>
      </w:r>
      <w:r w:rsidRPr="00071DAD">
        <w:rPr>
          <w:rFonts w:eastAsiaTheme="minorHAnsi"/>
          <w:sz w:val="22"/>
          <w:szCs w:val="22"/>
          <w:lang w:eastAsia="en-US"/>
        </w:rPr>
        <w:t xml:space="preserve"> Dane osobowe przetwarzane są w celu udziału organizacji pozarządowej w otwartym konkursie ofert </w:t>
      </w:r>
      <w:r w:rsidR="005A194D" w:rsidRPr="00071DAD">
        <w:rPr>
          <w:rFonts w:eastAsiaTheme="minorHAnsi"/>
          <w:sz w:val="22"/>
          <w:szCs w:val="22"/>
          <w:lang w:eastAsia="en-US"/>
        </w:rPr>
        <w:br/>
      </w:r>
      <w:r w:rsidRPr="00071DAD">
        <w:rPr>
          <w:rFonts w:eastAsiaTheme="minorHAnsi"/>
          <w:sz w:val="22"/>
          <w:szCs w:val="22"/>
          <w:lang w:eastAsia="en-US"/>
        </w:rPr>
        <w:t>i nie będą udostępniane innym odbiorcom. Każdy</w:t>
      </w:r>
      <w:r w:rsidR="00B963E1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Pr="00071DAD">
        <w:rPr>
          <w:rFonts w:eastAsiaTheme="minorHAnsi"/>
          <w:sz w:val="22"/>
          <w:szCs w:val="22"/>
          <w:lang w:eastAsia="en-US"/>
        </w:rPr>
        <w:t xml:space="preserve">posiada prawo dostępu do treści swoich danych oraz ich poprawiania. Podanie danych osobowych jest dobrowolne. </w:t>
      </w:r>
    </w:p>
    <w:p w:rsidR="00327067" w:rsidRPr="00071DAD" w:rsidRDefault="00327067" w:rsidP="004C6611">
      <w:pPr>
        <w:pStyle w:val="Akapitzlist"/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</w:p>
    <w:p w:rsidR="00202EDD" w:rsidRPr="00071DAD" w:rsidRDefault="00202EDD" w:rsidP="00FB537D">
      <w:pPr>
        <w:tabs>
          <w:tab w:val="left" w:pos="1050"/>
        </w:tabs>
        <w:ind w:left="426" w:hanging="426"/>
        <w:jc w:val="both"/>
        <w:rPr>
          <w:b/>
          <w:sz w:val="22"/>
          <w:szCs w:val="22"/>
          <w:lang w:eastAsia="en-US"/>
        </w:rPr>
      </w:pPr>
    </w:p>
    <w:p w:rsidR="00487E22" w:rsidRPr="00071DAD" w:rsidRDefault="00487E22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  <w:r w:rsidRPr="00071DAD">
        <w:rPr>
          <w:b/>
          <w:sz w:val="22"/>
          <w:szCs w:val="22"/>
          <w:lang w:eastAsia="en-US"/>
        </w:rPr>
        <w:t>X</w:t>
      </w:r>
      <w:r w:rsidR="00F66168" w:rsidRPr="00071DAD">
        <w:rPr>
          <w:b/>
          <w:sz w:val="22"/>
          <w:szCs w:val="22"/>
          <w:lang w:eastAsia="en-US"/>
        </w:rPr>
        <w:t>I</w:t>
      </w:r>
      <w:r w:rsidRPr="00071DAD">
        <w:rPr>
          <w:b/>
          <w:sz w:val="22"/>
          <w:szCs w:val="22"/>
          <w:lang w:eastAsia="en-US"/>
        </w:rPr>
        <w:t xml:space="preserve">. KONTROLA WYKONANIA ZADANIA: </w:t>
      </w:r>
    </w:p>
    <w:p w:rsidR="00202EDD" w:rsidRPr="00071DAD" w:rsidRDefault="00202EDD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</w:p>
    <w:p w:rsidR="00202EDD" w:rsidRPr="00071DAD" w:rsidRDefault="00487E22" w:rsidP="00FB537D">
      <w:pPr>
        <w:pStyle w:val="Akapitzlist"/>
        <w:numPr>
          <w:ilvl w:val="1"/>
          <w:numId w:val="3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>Kontroli i oceny wykonania zadania i postanowień umowy dokonują upoważnieni według właściwości pracownicy Urzędu zarówno w siedzibie Zleceniobiorcy, jak i</w:t>
      </w:r>
      <w:r w:rsidR="005652B8" w:rsidRPr="00071DAD">
        <w:rPr>
          <w:sz w:val="22"/>
          <w:szCs w:val="22"/>
          <w:lang w:eastAsia="en-US"/>
        </w:rPr>
        <w:t xml:space="preserve"> w miejscu realizacji zadania. </w:t>
      </w:r>
    </w:p>
    <w:p w:rsidR="00202EDD" w:rsidRPr="00071DAD" w:rsidRDefault="00487E22" w:rsidP="00FB537D">
      <w:pPr>
        <w:pStyle w:val="Akapitzlist"/>
        <w:numPr>
          <w:ilvl w:val="1"/>
          <w:numId w:val="3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>Kontrola może być przeprowadzona w toku realizacji zadania oraz</w:t>
      </w:r>
      <w:r w:rsidR="005652B8" w:rsidRPr="00071DAD">
        <w:rPr>
          <w:sz w:val="22"/>
          <w:szCs w:val="22"/>
          <w:lang w:eastAsia="en-US"/>
        </w:rPr>
        <w:t xml:space="preserve"> po jego zakończeniu. </w:t>
      </w:r>
    </w:p>
    <w:p w:rsidR="00487E22" w:rsidRPr="00071DAD" w:rsidRDefault="00487E22" w:rsidP="00FB537D">
      <w:pPr>
        <w:pStyle w:val="Akapitzlist"/>
        <w:numPr>
          <w:ilvl w:val="1"/>
          <w:numId w:val="3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W trakcie czynności kontrolnych sprawdzane są: </w:t>
      </w:r>
    </w:p>
    <w:p w:rsidR="00487E22" w:rsidRPr="00071DAD" w:rsidRDefault="00487E22" w:rsidP="00FB537D">
      <w:pPr>
        <w:pStyle w:val="Akapitzlist"/>
        <w:numPr>
          <w:ilvl w:val="0"/>
          <w:numId w:val="32"/>
        </w:numPr>
        <w:tabs>
          <w:tab w:val="left" w:pos="1050"/>
        </w:tabs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stan realizacji zadania; </w:t>
      </w:r>
    </w:p>
    <w:p w:rsidR="00487E22" w:rsidRPr="00071DAD" w:rsidRDefault="00487E22" w:rsidP="00FB537D">
      <w:pPr>
        <w:pStyle w:val="Akapitzlist"/>
        <w:numPr>
          <w:ilvl w:val="0"/>
          <w:numId w:val="32"/>
        </w:numPr>
        <w:tabs>
          <w:tab w:val="left" w:pos="1050"/>
        </w:tabs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efektywność i rzetelność oraz jakość wykonania zadania; </w:t>
      </w:r>
    </w:p>
    <w:p w:rsidR="00487E22" w:rsidRPr="00071DAD" w:rsidRDefault="00487E22" w:rsidP="00FB537D">
      <w:pPr>
        <w:pStyle w:val="Akapitzlist"/>
        <w:numPr>
          <w:ilvl w:val="0"/>
          <w:numId w:val="32"/>
        </w:numPr>
        <w:tabs>
          <w:tab w:val="left" w:pos="1050"/>
        </w:tabs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prawidłowość wykorzystania środków publicznych otrzymanych na realizacje zadania; </w:t>
      </w:r>
    </w:p>
    <w:p w:rsidR="00487E22" w:rsidRPr="00071DAD" w:rsidRDefault="00487E22" w:rsidP="00FB537D">
      <w:pPr>
        <w:pStyle w:val="Akapitzlist"/>
        <w:numPr>
          <w:ilvl w:val="0"/>
          <w:numId w:val="32"/>
        </w:numPr>
        <w:tabs>
          <w:tab w:val="left" w:pos="1050"/>
        </w:tabs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prowadzenie dokumentacji określonej w przepisach prawa i postanowieniach umowy. </w:t>
      </w:r>
    </w:p>
    <w:p w:rsidR="00487E22" w:rsidRPr="00071DAD" w:rsidRDefault="00487E22" w:rsidP="00FB537D">
      <w:pPr>
        <w:tabs>
          <w:tab w:val="left" w:pos="1050"/>
        </w:tabs>
        <w:jc w:val="both"/>
        <w:rPr>
          <w:sz w:val="22"/>
          <w:szCs w:val="22"/>
          <w:lang w:eastAsia="en-US"/>
        </w:rPr>
      </w:pPr>
    </w:p>
    <w:p w:rsidR="00487E22" w:rsidRPr="00071DAD" w:rsidRDefault="00487E22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  <w:r w:rsidRPr="00071DAD">
        <w:rPr>
          <w:b/>
          <w:sz w:val="22"/>
          <w:szCs w:val="22"/>
          <w:lang w:eastAsia="en-US"/>
        </w:rPr>
        <w:t>XI</w:t>
      </w:r>
      <w:r w:rsidR="00F66168" w:rsidRPr="00071DAD">
        <w:rPr>
          <w:b/>
          <w:sz w:val="22"/>
          <w:szCs w:val="22"/>
          <w:lang w:eastAsia="en-US"/>
        </w:rPr>
        <w:t>I</w:t>
      </w:r>
      <w:r w:rsidRPr="00071DAD">
        <w:rPr>
          <w:b/>
          <w:sz w:val="22"/>
          <w:szCs w:val="22"/>
          <w:lang w:eastAsia="en-US"/>
        </w:rPr>
        <w:t xml:space="preserve">. SPRAWOZDAWCZOŚĆ: </w:t>
      </w:r>
    </w:p>
    <w:p w:rsidR="00202EDD" w:rsidRPr="00071DAD" w:rsidRDefault="00202EDD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</w:p>
    <w:p w:rsidR="00202EDD" w:rsidRPr="00071DAD" w:rsidRDefault="00487E22" w:rsidP="00FB537D">
      <w:pPr>
        <w:pStyle w:val="Akapitzlist"/>
        <w:numPr>
          <w:ilvl w:val="1"/>
          <w:numId w:val="32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Zleceniobiorca ma obowiązek złożenia sprawozdania z wykonania zadania w terminie </w:t>
      </w:r>
      <w:r w:rsidRPr="00071DAD">
        <w:rPr>
          <w:sz w:val="22"/>
          <w:szCs w:val="22"/>
          <w:lang w:eastAsia="en-US"/>
        </w:rPr>
        <w:br/>
        <w:t xml:space="preserve">30 dni </w:t>
      </w:r>
      <w:r w:rsidR="005652B8" w:rsidRPr="00071DAD">
        <w:rPr>
          <w:sz w:val="22"/>
          <w:szCs w:val="22"/>
          <w:lang w:eastAsia="en-US"/>
        </w:rPr>
        <w:t xml:space="preserve">od daty zakończenia zadania. </w:t>
      </w:r>
    </w:p>
    <w:p w:rsidR="00202EDD" w:rsidRPr="00071DAD" w:rsidRDefault="00487E22" w:rsidP="00FB537D">
      <w:pPr>
        <w:pStyle w:val="Akapitzlist"/>
        <w:numPr>
          <w:ilvl w:val="1"/>
          <w:numId w:val="32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>Rozliczenia zadania należy dokonać elektronicznie za pomocą serwisu Witkac.pl zgodnie</w:t>
      </w:r>
      <w:r w:rsidR="005A194D" w:rsidRPr="00071DAD">
        <w:rPr>
          <w:sz w:val="22"/>
          <w:szCs w:val="22"/>
          <w:lang w:eastAsia="en-US"/>
        </w:rPr>
        <w:t xml:space="preserve"> </w:t>
      </w:r>
      <w:r w:rsidR="005A194D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 xml:space="preserve">ze wzorem z rozporządzenia Ministra Rodziny, Pracy i Polityki Społecznej z dnia 17 sierpnia 2016 r. w sprawie wzorów ofert i ramowych wzorów umów dotyczących realizacji zadań publicznych oraz wzorów sprawozdań z wykonania tych zadań (Dz. U. 2016 poz. 1300) </w:t>
      </w:r>
      <w:r w:rsidR="005A194D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 xml:space="preserve">w terminie 30 dni od dnia zakończenia realizacji zadania publicznego. Po złożeniu sprawozdania </w:t>
      </w:r>
      <w:r w:rsidRPr="00071DAD">
        <w:rPr>
          <w:sz w:val="22"/>
          <w:szCs w:val="22"/>
          <w:lang w:eastAsia="en-US"/>
        </w:rPr>
        <w:lastRenderedPageBreak/>
        <w:t>w serwisie Witkac.pl, należy je wydrukować wraz z potwierdzeniem złożenia</w:t>
      </w:r>
      <w:r w:rsidR="00B963E1" w:rsidRPr="00071DAD">
        <w:rPr>
          <w:sz w:val="22"/>
          <w:szCs w:val="22"/>
          <w:lang w:eastAsia="en-US"/>
        </w:rPr>
        <w:t xml:space="preserve"> </w:t>
      </w:r>
      <w:r w:rsidRPr="00071DAD">
        <w:rPr>
          <w:sz w:val="22"/>
          <w:szCs w:val="22"/>
          <w:lang w:eastAsia="en-US"/>
        </w:rPr>
        <w:t>i dostarczyć do zleceniodawcy w terminie 30 dni od dnia zakończenia r</w:t>
      </w:r>
      <w:r w:rsidR="005652B8" w:rsidRPr="00071DAD">
        <w:rPr>
          <w:sz w:val="22"/>
          <w:szCs w:val="22"/>
          <w:lang w:eastAsia="en-US"/>
        </w:rPr>
        <w:t xml:space="preserve">ealizacji zadania publicznego. </w:t>
      </w:r>
    </w:p>
    <w:p w:rsidR="00487E22" w:rsidRPr="00071DAD" w:rsidRDefault="00487E22" w:rsidP="00FB537D">
      <w:pPr>
        <w:pStyle w:val="Akapitzlist"/>
        <w:numPr>
          <w:ilvl w:val="1"/>
          <w:numId w:val="32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Do sprawozdania nie załącza się oryginałów faktur (rachunków), które należy przechowywać zgodnie z obowiązującymi przepisami i udostępniać podczas przeprowadzanych czynności kontrolnych. </w:t>
      </w:r>
    </w:p>
    <w:p w:rsidR="00FF0C7A" w:rsidRPr="00071DAD" w:rsidRDefault="00487E22" w:rsidP="00FB537D">
      <w:pPr>
        <w:pStyle w:val="Akapitzlist"/>
        <w:numPr>
          <w:ilvl w:val="1"/>
          <w:numId w:val="32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>Wszystkie oryginały dokumentów powinny być wystawione na Zleceniobiorcę</w:t>
      </w:r>
      <w:r w:rsidR="00FF0C7A" w:rsidRPr="00071DAD">
        <w:rPr>
          <w:sz w:val="22"/>
          <w:szCs w:val="22"/>
          <w:lang w:eastAsia="en-US"/>
        </w:rPr>
        <w:t>.</w:t>
      </w:r>
    </w:p>
    <w:p w:rsidR="00770CEF" w:rsidRPr="00071DAD" w:rsidRDefault="002F20B0" w:rsidP="00FB537D">
      <w:pPr>
        <w:pStyle w:val="Akapitzlist"/>
        <w:numPr>
          <w:ilvl w:val="1"/>
          <w:numId w:val="32"/>
        </w:numPr>
        <w:tabs>
          <w:tab w:val="left" w:pos="1050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Faktury/</w:t>
      </w:r>
      <w:r w:rsidR="00770CEF" w:rsidRPr="00071DAD">
        <w:rPr>
          <w:rFonts w:eastAsiaTheme="minorHAnsi"/>
          <w:sz w:val="22"/>
          <w:szCs w:val="22"/>
          <w:lang w:eastAsia="en-US"/>
        </w:rPr>
        <w:t xml:space="preserve">rachunki, </w:t>
      </w:r>
      <w:r w:rsidR="000B7C69">
        <w:rPr>
          <w:rFonts w:eastAsiaTheme="minorHAnsi"/>
          <w:sz w:val="22"/>
          <w:szCs w:val="22"/>
          <w:lang w:eastAsia="en-US"/>
        </w:rPr>
        <w:t>rachunki do umowy o dzieło, zlecenie,</w:t>
      </w:r>
      <w:r w:rsidR="00770CEF" w:rsidRPr="00071DAD">
        <w:rPr>
          <w:rFonts w:eastAsiaTheme="minorHAnsi"/>
          <w:sz w:val="22"/>
          <w:szCs w:val="22"/>
          <w:lang w:eastAsia="en-US"/>
        </w:rPr>
        <w:t xml:space="preserve"> związane z realizacją zadania </w:t>
      </w:r>
      <w:r w:rsidR="00FF0C7A" w:rsidRPr="00071DAD">
        <w:rPr>
          <w:rFonts w:eastAsiaTheme="minorHAnsi"/>
          <w:sz w:val="22"/>
          <w:szCs w:val="22"/>
          <w:lang w:eastAsia="en-US"/>
        </w:rPr>
        <w:t>po</w:t>
      </w:r>
      <w:r w:rsidR="00770CEF" w:rsidRPr="00071DAD">
        <w:rPr>
          <w:rFonts w:eastAsiaTheme="minorHAnsi"/>
          <w:sz w:val="22"/>
          <w:szCs w:val="22"/>
          <w:lang w:eastAsia="en-US"/>
        </w:rPr>
        <w:t>winny być</w:t>
      </w:r>
      <w:r w:rsidR="00FF0C7A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770CEF" w:rsidRPr="00071DAD">
        <w:rPr>
          <w:rFonts w:eastAsiaTheme="minorHAnsi"/>
          <w:sz w:val="22"/>
          <w:szCs w:val="22"/>
          <w:lang w:eastAsia="en-US"/>
        </w:rPr>
        <w:t>opisane</w:t>
      </w:r>
      <w:r w:rsidR="00FF0C7A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770CEF" w:rsidRPr="00071DAD">
        <w:rPr>
          <w:rFonts w:eastAsiaTheme="minorHAnsi"/>
          <w:sz w:val="22"/>
          <w:szCs w:val="22"/>
          <w:lang w:eastAsia="en-US"/>
        </w:rPr>
        <w:t>zgodnie z wymogami określonymi w Art.21 Ustawy o rachunkowoś</w:t>
      </w:r>
      <w:r w:rsidR="003E12A3" w:rsidRPr="00071DAD">
        <w:rPr>
          <w:rFonts w:eastAsiaTheme="minorHAnsi"/>
          <w:sz w:val="22"/>
          <w:szCs w:val="22"/>
          <w:lang w:eastAsia="en-US"/>
        </w:rPr>
        <w:t xml:space="preserve">ci. Na odwrocie powinny </w:t>
      </w:r>
      <w:r w:rsidR="00770CEF" w:rsidRPr="00071DAD">
        <w:rPr>
          <w:rFonts w:eastAsiaTheme="minorHAnsi"/>
          <w:sz w:val="22"/>
          <w:szCs w:val="22"/>
          <w:lang w:eastAsia="en-US"/>
        </w:rPr>
        <w:t>zawierać</w:t>
      </w:r>
      <w:r w:rsidRPr="00071DAD">
        <w:rPr>
          <w:rFonts w:eastAsiaTheme="minorHAnsi"/>
          <w:sz w:val="22"/>
          <w:szCs w:val="22"/>
          <w:lang w:eastAsia="en-US"/>
        </w:rPr>
        <w:t>:</w:t>
      </w:r>
      <w:r w:rsidR="00FF0C7A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770CEF" w:rsidRPr="00071DAD">
        <w:rPr>
          <w:rFonts w:eastAsiaTheme="minorHAnsi"/>
          <w:sz w:val="22"/>
          <w:szCs w:val="22"/>
          <w:lang w:eastAsia="en-US"/>
        </w:rPr>
        <w:t>pieczęć organizacji oraz</w:t>
      </w:r>
      <w:r w:rsidR="00FF0C7A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770CEF" w:rsidRPr="00071DAD">
        <w:rPr>
          <w:rFonts w:eastAsiaTheme="minorHAnsi"/>
          <w:sz w:val="22"/>
          <w:szCs w:val="22"/>
          <w:lang w:eastAsia="en-US"/>
        </w:rPr>
        <w:t>sporządzony w sposób trwały opis:</w:t>
      </w:r>
    </w:p>
    <w:p w:rsidR="00770CEF" w:rsidRPr="00071DAD" w:rsidRDefault="00770CEF" w:rsidP="00FB537D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„Operacja dotyczy realizacji zadania (</w:t>
      </w:r>
      <w:r w:rsidRPr="00071DAD">
        <w:rPr>
          <w:rFonts w:eastAsiaTheme="minorHAnsi"/>
          <w:i/>
          <w:iCs/>
          <w:sz w:val="22"/>
          <w:szCs w:val="22"/>
          <w:lang w:eastAsia="en-US"/>
        </w:rPr>
        <w:t xml:space="preserve">nazwa zadania i nazwa konkursu) </w:t>
      </w:r>
      <w:r w:rsidRPr="00071DAD">
        <w:rPr>
          <w:rFonts w:eastAsiaTheme="minorHAnsi"/>
          <w:sz w:val="22"/>
          <w:szCs w:val="22"/>
          <w:lang w:eastAsia="en-US"/>
        </w:rPr>
        <w:t xml:space="preserve">.........., zgodnie </w:t>
      </w:r>
      <w:r w:rsidR="005A194D" w:rsidRPr="00071DAD">
        <w:rPr>
          <w:rFonts w:eastAsiaTheme="minorHAnsi"/>
          <w:sz w:val="22"/>
          <w:szCs w:val="22"/>
          <w:lang w:eastAsia="en-US"/>
        </w:rPr>
        <w:br/>
      </w:r>
      <w:r w:rsidRPr="00071DAD">
        <w:rPr>
          <w:rFonts w:eastAsiaTheme="minorHAnsi"/>
          <w:sz w:val="22"/>
          <w:szCs w:val="22"/>
          <w:lang w:eastAsia="en-US"/>
        </w:rPr>
        <w:t>z zawartą umową nr ....... z dnia .....</w:t>
      </w:r>
      <w:r w:rsidR="00FB537D" w:rsidRPr="00071DAD">
        <w:rPr>
          <w:rFonts w:eastAsiaTheme="minorHAnsi"/>
          <w:sz w:val="22"/>
          <w:szCs w:val="22"/>
          <w:lang w:eastAsia="en-US"/>
        </w:rPr>
        <w:t xml:space="preserve">” </w:t>
      </w:r>
      <w:r w:rsidR="003E12A3" w:rsidRPr="00071DAD">
        <w:rPr>
          <w:rFonts w:eastAsiaTheme="minorHAnsi"/>
          <w:sz w:val="22"/>
          <w:szCs w:val="22"/>
          <w:lang w:eastAsia="en-US"/>
        </w:rPr>
        <w:t>(</w:t>
      </w:r>
      <w:r w:rsidRPr="00071DAD">
        <w:rPr>
          <w:rFonts w:eastAsiaTheme="minorHAnsi"/>
          <w:sz w:val="22"/>
          <w:szCs w:val="22"/>
          <w:lang w:eastAsia="en-US"/>
        </w:rPr>
        <w:t>w przypadku aneksu do umowy należy dopisać:</w:t>
      </w:r>
      <w:r w:rsidR="003E12A3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9E2566">
        <w:rPr>
          <w:rFonts w:eastAsiaTheme="minorHAnsi"/>
          <w:sz w:val="22"/>
          <w:szCs w:val="22"/>
          <w:lang w:eastAsia="en-US"/>
        </w:rPr>
        <w:t>„</w:t>
      </w:r>
      <w:r w:rsidRPr="00071DAD">
        <w:rPr>
          <w:rFonts w:eastAsiaTheme="minorHAnsi"/>
          <w:sz w:val="22"/>
          <w:szCs w:val="22"/>
          <w:lang w:eastAsia="en-US"/>
        </w:rPr>
        <w:t>oraz zgodnie z Aneksem nr ...... z dnia......</w:t>
      </w:r>
      <w:r w:rsidR="009E2566">
        <w:rPr>
          <w:rFonts w:eastAsiaTheme="minorHAnsi"/>
          <w:sz w:val="22"/>
          <w:szCs w:val="22"/>
          <w:lang w:eastAsia="en-US"/>
        </w:rPr>
        <w:t>”</w:t>
      </w:r>
      <w:r w:rsidRPr="00071DAD">
        <w:rPr>
          <w:rFonts w:eastAsiaTheme="minorHAnsi"/>
          <w:sz w:val="22"/>
          <w:szCs w:val="22"/>
          <w:lang w:eastAsia="en-US"/>
        </w:rPr>
        <w:t>)</w:t>
      </w:r>
      <w:r w:rsidR="002F20B0" w:rsidRPr="00071DAD">
        <w:rPr>
          <w:rFonts w:eastAsiaTheme="minorHAnsi"/>
          <w:sz w:val="22"/>
          <w:szCs w:val="22"/>
          <w:lang w:eastAsia="en-US"/>
        </w:rPr>
        <w:t>,</w:t>
      </w:r>
    </w:p>
    <w:p w:rsidR="00770CEF" w:rsidRPr="00071DAD" w:rsidRDefault="00770CEF" w:rsidP="00FB537D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opis merytoryczny zadania, którego dotyczy (w tym czas i miejsce)</w:t>
      </w:r>
      <w:r w:rsidR="002F20B0" w:rsidRPr="00071DAD">
        <w:rPr>
          <w:rFonts w:eastAsiaTheme="minorHAnsi"/>
          <w:sz w:val="22"/>
          <w:szCs w:val="22"/>
          <w:lang w:eastAsia="en-US"/>
        </w:rPr>
        <w:t>,</w:t>
      </w:r>
    </w:p>
    <w:p w:rsidR="00DD50DD" w:rsidRPr="00071DAD" w:rsidRDefault="00770CEF" w:rsidP="00FB537D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przeznaczenie zakupionej usługi, towaru lub opłaconej należnoś</w:t>
      </w:r>
      <w:r w:rsidR="00DD50DD" w:rsidRPr="00071DAD">
        <w:rPr>
          <w:rFonts w:eastAsiaTheme="minorHAnsi"/>
          <w:sz w:val="22"/>
          <w:szCs w:val="22"/>
          <w:lang w:eastAsia="en-US"/>
        </w:rPr>
        <w:t xml:space="preserve">ci </w:t>
      </w:r>
      <w:r w:rsidR="002F20B0" w:rsidRPr="00071DAD">
        <w:rPr>
          <w:rFonts w:eastAsiaTheme="minorHAnsi"/>
          <w:sz w:val="22"/>
          <w:szCs w:val="22"/>
          <w:lang w:eastAsia="en-US"/>
        </w:rPr>
        <w:t xml:space="preserve">wraz ze </w:t>
      </w:r>
      <w:r w:rsidR="00DD50DD" w:rsidRPr="00071DAD">
        <w:rPr>
          <w:rFonts w:eastAsiaTheme="minorHAnsi"/>
          <w:sz w:val="22"/>
          <w:szCs w:val="22"/>
          <w:lang w:eastAsia="en-US"/>
        </w:rPr>
        <w:t>wskazanie</w:t>
      </w:r>
      <w:r w:rsidR="002F20B0" w:rsidRPr="00071DAD">
        <w:rPr>
          <w:rFonts w:eastAsiaTheme="minorHAnsi"/>
          <w:sz w:val="22"/>
          <w:szCs w:val="22"/>
          <w:lang w:eastAsia="en-US"/>
        </w:rPr>
        <w:t>m</w:t>
      </w:r>
      <w:r w:rsidR="00DD50DD" w:rsidRPr="00071DAD">
        <w:rPr>
          <w:rFonts w:eastAsiaTheme="minorHAnsi"/>
          <w:sz w:val="22"/>
          <w:szCs w:val="22"/>
          <w:lang w:eastAsia="en-US"/>
        </w:rPr>
        <w:t xml:space="preserve"> kategorii wydatków </w:t>
      </w:r>
      <w:r w:rsidR="002F20B0" w:rsidRPr="00071DAD">
        <w:rPr>
          <w:rFonts w:eastAsiaTheme="minorHAnsi"/>
          <w:sz w:val="22"/>
          <w:szCs w:val="22"/>
          <w:lang w:eastAsia="en-US"/>
        </w:rPr>
        <w:t xml:space="preserve">oraz </w:t>
      </w:r>
      <w:r w:rsidR="00DD50DD" w:rsidRPr="00071DAD">
        <w:rPr>
          <w:rFonts w:eastAsiaTheme="minorHAnsi"/>
          <w:sz w:val="22"/>
          <w:szCs w:val="22"/>
          <w:lang w:eastAsia="en-US"/>
        </w:rPr>
        <w:t xml:space="preserve">numerem pozycji kosztorysowej (zgodnie z kosztorysem stanowiącym załącznik do umowy), </w:t>
      </w:r>
    </w:p>
    <w:p w:rsidR="00770CEF" w:rsidRPr="00071DAD" w:rsidRDefault="00770CEF" w:rsidP="00FB537D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w jakiej części (kwotowo) została należność z faktury/rachunku opłacona ze środków</w:t>
      </w:r>
      <w:r w:rsidR="003E12A3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Pr="00071DAD">
        <w:rPr>
          <w:rFonts w:eastAsiaTheme="minorHAnsi"/>
          <w:sz w:val="22"/>
          <w:szCs w:val="22"/>
          <w:lang w:eastAsia="en-US"/>
        </w:rPr>
        <w:t>pochodzą</w:t>
      </w:r>
      <w:r w:rsidR="003E12A3" w:rsidRPr="00071DAD">
        <w:rPr>
          <w:rFonts w:eastAsiaTheme="minorHAnsi"/>
          <w:sz w:val="22"/>
          <w:szCs w:val="22"/>
          <w:lang w:eastAsia="en-US"/>
        </w:rPr>
        <w:t>cych z dotacji</w:t>
      </w:r>
      <w:r w:rsidR="00FB537D" w:rsidRPr="00071DAD">
        <w:rPr>
          <w:rFonts w:eastAsiaTheme="minorHAnsi"/>
          <w:sz w:val="22"/>
          <w:szCs w:val="22"/>
          <w:lang w:eastAsia="en-US"/>
        </w:rPr>
        <w:t>/wkładu własnego</w:t>
      </w:r>
      <w:r w:rsidR="003E12A3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DD50DD" w:rsidRPr="00071DAD">
        <w:rPr>
          <w:rFonts w:eastAsiaTheme="minorHAnsi"/>
          <w:sz w:val="22"/>
          <w:szCs w:val="22"/>
          <w:lang w:eastAsia="en-US"/>
        </w:rPr>
        <w:t>ewentualnie wpisanie</w:t>
      </w:r>
      <w:r w:rsidR="003E12A3" w:rsidRPr="00071DAD">
        <w:rPr>
          <w:rFonts w:eastAsiaTheme="minorHAnsi"/>
          <w:sz w:val="22"/>
          <w:szCs w:val="22"/>
          <w:lang w:eastAsia="en-US"/>
        </w:rPr>
        <w:t xml:space="preserve"> numer</w:t>
      </w:r>
      <w:r w:rsidR="00DD50DD" w:rsidRPr="00071DAD">
        <w:rPr>
          <w:rFonts w:eastAsiaTheme="minorHAnsi"/>
          <w:sz w:val="22"/>
          <w:szCs w:val="22"/>
          <w:lang w:eastAsia="en-US"/>
        </w:rPr>
        <w:t>ów</w:t>
      </w:r>
      <w:r w:rsidR="003E12A3" w:rsidRPr="00071DAD">
        <w:rPr>
          <w:rFonts w:eastAsiaTheme="minorHAnsi"/>
          <w:sz w:val="22"/>
          <w:szCs w:val="22"/>
          <w:lang w:eastAsia="en-US"/>
        </w:rPr>
        <w:t xml:space="preserve"> pozycji </w:t>
      </w:r>
      <w:r w:rsidR="005A194D" w:rsidRPr="00071DAD">
        <w:rPr>
          <w:rFonts w:eastAsiaTheme="minorHAnsi"/>
          <w:sz w:val="22"/>
          <w:szCs w:val="22"/>
          <w:lang w:eastAsia="en-US"/>
        </w:rPr>
        <w:br/>
      </w:r>
      <w:r w:rsidR="003E12A3" w:rsidRPr="00071DAD">
        <w:rPr>
          <w:rFonts w:eastAsiaTheme="minorHAnsi"/>
          <w:sz w:val="22"/>
          <w:szCs w:val="22"/>
          <w:lang w:eastAsia="en-US"/>
        </w:rPr>
        <w:t>z faktury/rachunku, k</w:t>
      </w:r>
      <w:r w:rsidR="00FB537D" w:rsidRPr="00071DAD">
        <w:rPr>
          <w:rFonts w:eastAsiaTheme="minorHAnsi"/>
          <w:sz w:val="22"/>
          <w:szCs w:val="22"/>
          <w:lang w:eastAsia="en-US"/>
        </w:rPr>
        <w:t>tóre dotyczą pokrycia z dotacji/wkładu własnego,</w:t>
      </w:r>
      <w:r w:rsidR="002F20B0" w:rsidRPr="00071DAD">
        <w:rPr>
          <w:rFonts w:eastAsiaTheme="minorHAnsi"/>
          <w:sz w:val="22"/>
          <w:szCs w:val="22"/>
          <w:lang w:eastAsia="en-US"/>
        </w:rPr>
        <w:t xml:space="preserve"> </w:t>
      </w:r>
    </w:p>
    <w:p w:rsidR="00DD50DD" w:rsidRPr="00071DAD" w:rsidRDefault="00770CEF" w:rsidP="00FB537D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„</w:t>
      </w:r>
      <w:r w:rsidR="003E12A3" w:rsidRPr="00071DAD">
        <w:rPr>
          <w:rFonts w:eastAsiaTheme="minorHAnsi"/>
          <w:sz w:val="22"/>
          <w:szCs w:val="22"/>
          <w:lang w:eastAsia="en-US"/>
        </w:rPr>
        <w:t>Sprawdzono pod względem merytorycznym</w:t>
      </w:r>
      <w:r w:rsidRPr="00071DAD">
        <w:rPr>
          <w:rFonts w:eastAsiaTheme="minorHAnsi"/>
          <w:sz w:val="22"/>
          <w:szCs w:val="22"/>
          <w:lang w:eastAsia="en-US"/>
        </w:rPr>
        <w:t>”</w:t>
      </w:r>
      <w:r w:rsidR="00DD50DD" w:rsidRPr="00071DAD">
        <w:rPr>
          <w:rFonts w:eastAsiaTheme="minorHAnsi"/>
          <w:sz w:val="22"/>
          <w:szCs w:val="22"/>
          <w:lang w:eastAsia="en-US"/>
        </w:rPr>
        <w:t xml:space="preserve"> wraz z datą</w:t>
      </w:r>
      <w:r w:rsidRPr="00071DAD">
        <w:rPr>
          <w:rFonts w:eastAsiaTheme="minorHAnsi"/>
          <w:sz w:val="22"/>
          <w:szCs w:val="22"/>
          <w:lang w:eastAsia="en-US"/>
        </w:rPr>
        <w:t xml:space="preserve"> i czytelny</w:t>
      </w:r>
      <w:r w:rsidR="00DD50DD" w:rsidRPr="00071DAD">
        <w:rPr>
          <w:rFonts w:eastAsiaTheme="minorHAnsi"/>
          <w:sz w:val="22"/>
          <w:szCs w:val="22"/>
          <w:lang w:eastAsia="en-US"/>
        </w:rPr>
        <w:t>m</w:t>
      </w:r>
      <w:r w:rsidRPr="00071DAD">
        <w:rPr>
          <w:rFonts w:eastAsiaTheme="minorHAnsi"/>
          <w:sz w:val="22"/>
          <w:szCs w:val="22"/>
          <w:lang w:eastAsia="en-US"/>
        </w:rPr>
        <w:t xml:space="preserve"> podpis</w:t>
      </w:r>
      <w:r w:rsidR="00DD50DD" w:rsidRPr="00071DAD">
        <w:rPr>
          <w:rFonts w:eastAsiaTheme="minorHAnsi"/>
          <w:sz w:val="22"/>
          <w:szCs w:val="22"/>
          <w:lang w:eastAsia="en-US"/>
        </w:rPr>
        <w:t>em</w:t>
      </w:r>
      <w:r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A9782B" w:rsidRPr="00071DAD">
        <w:rPr>
          <w:rFonts w:eastAsiaTheme="minorHAnsi"/>
          <w:sz w:val="22"/>
          <w:szCs w:val="22"/>
          <w:lang w:eastAsia="en-US"/>
        </w:rPr>
        <w:t xml:space="preserve">(lub parafką i imienną pieczątką) </w:t>
      </w:r>
      <w:r w:rsidRPr="00071DAD">
        <w:rPr>
          <w:rFonts w:eastAsiaTheme="minorHAnsi"/>
          <w:sz w:val="22"/>
          <w:szCs w:val="22"/>
          <w:lang w:eastAsia="en-US"/>
        </w:rPr>
        <w:t>osoby/osób uprawnionych, zgodnie z KRS</w:t>
      </w:r>
      <w:r w:rsidR="00DD50DD" w:rsidRPr="00071DAD">
        <w:rPr>
          <w:rFonts w:eastAsiaTheme="minorHAnsi"/>
          <w:sz w:val="22"/>
          <w:szCs w:val="22"/>
          <w:lang w:eastAsia="en-US"/>
        </w:rPr>
        <w:t xml:space="preserve">, </w:t>
      </w:r>
    </w:p>
    <w:p w:rsidR="00770CEF" w:rsidRPr="00071DAD" w:rsidRDefault="00770CEF" w:rsidP="00FB537D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„</w:t>
      </w:r>
      <w:r w:rsidR="003E12A3" w:rsidRPr="00071DAD">
        <w:rPr>
          <w:rFonts w:eastAsiaTheme="minorHAnsi"/>
          <w:sz w:val="22"/>
          <w:szCs w:val="22"/>
          <w:lang w:eastAsia="en-US"/>
        </w:rPr>
        <w:t>S</w:t>
      </w:r>
      <w:r w:rsidRPr="00071DAD">
        <w:rPr>
          <w:rFonts w:eastAsiaTheme="minorHAnsi"/>
          <w:sz w:val="22"/>
          <w:szCs w:val="22"/>
          <w:lang w:eastAsia="en-US"/>
        </w:rPr>
        <w:t>prawdzono pod względem rachunkowym i formalnym”</w:t>
      </w:r>
      <w:r w:rsidR="00DD50DD" w:rsidRPr="00071DAD">
        <w:rPr>
          <w:rFonts w:eastAsiaTheme="minorHAnsi"/>
          <w:sz w:val="22"/>
          <w:szCs w:val="22"/>
          <w:lang w:eastAsia="en-US"/>
        </w:rPr>
        <w:t xml:space="preserve"> wraz z datą</w:t>
      </w:r>
      <w:r w:rsidRPr="00071DAD">
        <w:rPr>
          <w:rFonts w:eastAsiaTheme="minorHAnsi"/>
          <w:sz w:val="22"/>
          <w:szCs w:val="22"/>
          <w:lang w:eastAsia="en-US"/>
        </w:rPr>
        <w:t xml:space="preserve"> i czytelny</w:t>
      </w:r>
      <w:r w:rsidR="00DD50DD" w:rsidRPr="00071DAD">
        <w:rPr>
          <w:rFonts w:eastAsiaTheme="minorHAnsi"/>
          <w:sz w:val="22"/>
          <w:szCs w:val="22"/>
          <w:lang w:eastAsia="en-US"/>
        </w:rPr>
        <w:t>m</w:t>
      </w:r>
      <w:r w:rsidRPr="00071DAD">
        <w:rPr>
          <w:rFonts w:eastAsiaTheme="minorHAnsi"/>
          <w:sz w:val="22"/>
          <w:szCs w:val="22"/>
          <w:lang w:eastAsia="en-US"/>
        </w:rPr>
        <w:t xml:space="preserve"> podpis</w:t>
      </w:r>
      <w:r w:rsidR="00DD50DD" w:rsidRPr="00071DAD">
        <w:rPr>
          <w:rFonts w:eastAsiaTheme="minorHAnsi"/>
          <w:sz w:val="22"/>
          <w:szCs w:val="22"/>
          <w:lang w:eastAsia="en-US"/>
        </w:rPr>
        <w:t>em</w:t>
      </w:r>
      <w:r w:rsidR="009B0559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9B0559" w:rsidRPr="00071DAD">
        <w:rPr>
          <w:rFonts w:eastAsiaTheme="minorHAnsi"/>
          <w:sz w:val="22"/>
          <w:szCs w:val="22"/>
          <w:lang w:eastAsia="en-US"/>
        </w:rPr>
        <w:t xml:space="preserve">(lub parafką i imienną pieczątką) </w:t>
      </w:r>
      <w:r w:rsidRPr="00071DAD">
        <w:rPr>
          <w:rFonts w:eastAsiaTheme="minorHAnsi"/>
          <w:sz w:val="22"/>
          <w:szCs w:val="22"/>
          <w:lang w:eastAsia="en-US"/>
        </w:rPr>
        <w:t>osoby odpowiedzialnej za prowadzenie ksiąg rachunkowych</w:t>
      </w:r>
      <w:r w:rsidR="00FB537D" w:rsidRPr="00071DAD">
        <w:rPr>
          <w:rFonts w:eastAsiaTheme="minorHAnsi"/>
          <w:sz w:val="22"/>
          <w:szCs w:val="22"/>
          <w:lang w:eastAsia="en-US"/>
        </w:rPr>
        <w:t>,</w:t>
      </w:r>
    </w:p>
    <w:p w:rsidR="00A9782B" w:rsidRPr="00071DAD" w:rsidRDefault="00A9782B" w:rsidP="00FB537D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„Akceptuję do zapłaty” wraz z datą i czytelnym podpisem </w:t>
      </w:r>
      <w:r w:rsidR="009B0559" w:rsidRPr="00071DAD">
        <w:rPr>
          <w:rFonts w:eastAsiaTheme="minorHAnsi"/>
          <w:sz w:val="22"/>
          <w:szCs w:val="22"/>
          <w:lang w:eastAsia="en-US"/>
        </w:rPr>
        <w:t>(lub parafką i imienną pieczątką)</w:t>
      </w:r>
      <w:r w:rsidR="003236FB">
        <w:rPr>
          <w:rFonts w:eastAsiaTheme="minorHAnsi"/>
          <w:sz w:val="22"/>
          <w:szCs w:val="22"/>
          <w:lang w:eastAsia="en-US"/>
        </w:rPr>
        <w:t xml:space="preserve"> </w:t>
      </w:r>
      <w:r w:rsidR="009B0559" w:rsidRPr="00071DAD">
        <w:rPr>
          <w:rFonts w:eastAsiaTheme="minorHAnsi"/>
          <w:sz w:val="22"/>
          <w:szCs w:val="22"/>
          <w:lang w:eastAsia="en-US"/>
        </w:rPr>
        <w:t>osoby/osób uprawnionych,</w:t>
      </w:r>
    </w:p>
    <w:p w:rsidR="00770CEF" w:rsidRPr="0004767D" w:rsidRDefault="00770CEF" w:rsidP="00FB537D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4767D">
        <w:rPr>
          <w:rFonts w:eastAsiaTheme="minorHAnsi"/>
          <w:sz w:val="22"/>
          <w:szCs w:val="22"/>
          <w:lang w:eastAsia="en-US"/>
        </w:rPr>
        <w:t>dekret księgowy - sposób ujęcia dowodu w księgach rachunkowych wraz z podpisem osoby</w:t>
      </w:r>
      <w:r w:rsidR="003E12A3" w:rsidRPr="0004767D">
        <w:rPr>
          <w:rFonts w:eastAsiaTheme="minorHAnsi"/>
          <w:sz w:val="22"/>
          <w:szCs w:val="22"/>
          <w:lang w:eastAsia="en-US"/>
        </w:rPr>
        <w:t xml:space="preserve"> </w:t>
      </w:r>
      <w:r w:rsidRPr="0004767D">
        <w:rPr>
          <w:rFonts w:eastAsiaTheme="minorHAnsi"/>
          <w:sz w:val="22"/>
          <w:szCs w:val="22"/>
          <w:lang w:eastAsia="en-US"/>
        </w:rPr>
        <w:t>dokonującej wpisu do ewidencji księgowej oraz numerem dowodu księgowego (data i podpis</w:t>
      </w:r>
      <w:r w:rsidR="0004767D">
        <w:rPr>
          <w:rFonts w:eastAsiaTheme="minorHAnsi"/>
          <w:sz w:val="22"/>
          <w:szCs w:val="22"/>
          <w:lang w:eastAsia="en-US"/>
        </w:rPr>
        <w:t xml:space="preserve"> </w:t>
      </w:r>
      <w:r w:rsidRPr="0004767D">
        <w:rPr>
          <w:rFonts w:eastAsiaTheme="minorHAnsi"/>
          <w:sz w:val="22"/>
          <w:szCs w:val="22"/>
          <w:lang w:eastAsia="en-US"/>
        </w:rPr>
        <w:t>umożliwiający identyfikację osoby podpisują</w:t>
      </w:r>
      <w:r w:rsidR="00FB537D" w:rsidRPr="0004767D">
        <w:rPr>
          <w:rFonts w:eastAsiaTheme="minorHAnsi"/>
          <w:sz w:val="22"/>
          <w:szCs w:val="22"/>
          <w:lang w:eastAsia="en-US"/>
        </w:rPr>
        <w:t>cej),</w:t>
      </w:r>
    </w:p>
    <w:p w:rsidR="00770CEF" w:rsidRPr="00071DAD" w:rsidRDefault="00770CEF" w:rsidP="00FB537D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numer z dziennika księgowego (numer należy wpisać w prawym górnym rogu dokumentu)</w:t>
      </w:r>
      <w:r w:rsidR="00DD50DD" w:rsidRPr="00071DAD">
        <w:rPr>
          <w:rFonts w:eastAsiaTheme="minorHAnsi"/>
          <w:sz w:val="22"/>
          <w:szCs w:val="22"/>
          <w:lang w:eastAsia="en-US"/>
        </w:rPr>
        <w:t xml:space="preserve">, </w:t>
      </w:r>
    </w:p>
    <w:p w:rsidR="00770CEF" w:rsidRPr="00071DAD" w:rsidRDefault="00770CEF" w:rsidP="00FB537D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Każda z faktur (rachunków) powinna zawierać informację o stosowaniu ustawy</w:t>
      </w:r>
      <w:r w:rsidR="00FF0C7A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Pr="00071DAD">
        <w:rPr>
          <w:rFonts w:eastAsiaTheme="minorHAnsi"/>
          <w:sz w:val="22"/>
          <w:szCs w:val="22"/>
          <w:lang w:eastAsia="en-US"/>
        </w:rPr>
        <w:t>„Prawo zamówień publicznych” wraz z przywołaniem stosownego artykułu ustawy</w:t>
      </w:r>
      <w:r w:rsidR="00FB537D" w:rsidRPr="00071DAD">
        <w:rPr>
          <w:rFonts w:eastAsiaTheme="minorHAnsi"/>
          <w:sz w:val="22"/>
          <w:szCs w:val="22"/>
          <w:lang w:eastAsia="en-US"/>
        </w:rPr>
        <w:t>,</w:t>
      </w:r>
    </w:p>
    <w:p w:rsidR="00770CEF" w:rsidRPr="00071DAD" w:rsidRDefault="00770CEF" w:rsidP="00FB537D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Płatnicy podatku VAT są zobowiązani </w:t>
      </w:r>
      <w:r w:rsidR="00FB537D" w:rsidRPr="00071DAD">
        <w:rPr>
          <w:rFonts w:eastAsiaTheme="minorHAnsi"/>
          <w:sz w:val="22"/>
          <w:szCs w:val="22"/>
          <w:lang w:eastAsia="en-US"/>
        </w:rPr>
        <w:t>w opisie</w:t>
      </w:r>
      <w:r w:rsidRPr="00071DAD">
        <w:rPr>
          <w:rFonts w:eastAsiaTheme="minorHAnsi"/>
          <w:sz w:val="22"/>
          <w:szCs w:val="22"/>
          <w:lang w:eastAsia="en-US"/>
        </w:rPr>
        <w:t xml:space="preserve"> każdej faktury VAT przedkładanej do rozliczenia z</w:t>
      </w:r>
      <w:r w:rsidR="002F20B0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Pr="00071DAD">
        <w:rPr>
          <w:rFonts w:eastAsiaTheme="minorHAnsi"/>
          <w:sz w:val="22"/>
          <w:szCs w:val="22"/>
          <w:lang w:eastAsia="en-US"/>
        </w:rPr>
        <w:t>dotacji wskaz</w:t>
      </w:r>
      <w:r w:rsidR="00FB537D" w:rsidRPr="00071DAD">
        <w:rPr>
          <w:rFonts w:eastAsiaTheme="minorHAnsi"/>
          <w:sz w:val="22"/>
          <w:szCs w:val="22"/>
          <w:lang w:eastAsia="en-US"/>
        </w:rPr>
        <w:t>ać</w:t>
      </w:r>
      <w:r w:rsidRPr="00071DAD">
        <w:rPr>
          <w:rFonts w:eastAsiaTheme="minorHAnsi"/>
          <w:sz w:val="22"/>
          <w:szCs w:val="22"/>
          <w:lang w:eastAsia="en-US"/>
        </w:rPr>
        <w:t xml:space="preserve"> czy podatek VAT jest kosztem dla</w:t>
      </w:r>
      <w:r w:rsidR="002F20B0" w:rsidRPr="00071DAD">
        <w:rPr>
          <w:rFonts w:eastAsiaTheme="minorHAnsi"/>
          <w:sz w:val="22"/>
          <w:szCs w:val="22"/>
          <w:lang w:eastAsia="en-US"/>
        </w:rPr>
        <w:t xml:space="preserve"> Zleceniobiorcy</w:t>
      </w:r>
      <w:r w:rsidRPr="00071DAD">
        <w:rPr>
          <w:rFonts w:eastAsiaTheme="minorHAnsi"/>
          <w:sz w:val="22"/>
          <w:szCs w:val="22"/>
          <w:lang w:eastAsia="en-US"/>
        </w:rPr>
        <w:t>.</w:t>
      </w:r>
    </w:p>
    <w:p w:rsidR="00487E22" w:rsidRPr="00071DAD" w:rsidRDefault="00487E22" w:rsidP="00FB537D">
      <w:pPr>
        <w:pStyle w:val="Akapitzlist"/>
        <w:numPr>
          <w:ilvl w:val="1"/>
          <w:numId w:val="32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W przypadku nieprzedłożenia sprawozdania w terminie określonym w umowie, </w:t>
      </w:r>
      <w:r w:rsidR="002F20B0" w:rsidRPr="00071DAD">
        <w:rPr>
          <w:sz w:val="22"/>
          <w:szCs w:val="22"/>
          <w:lang w:eastAsia="en-US"/>
        </w:rPr>
        <w:t>Z</w:t>
      </w:r>
      <w:r w:rsidR="00EE36A0" w:rsidRPr="00071DAD">
        <w:rPr>
          <w:sz w:val="22"/>
          <w:szCs w:val="22"/>
          <w:lang w:eastAsia="en-US"/>
        </w:rPr>
        <w:t xml:space="preserve">leceniobiorca otrzymuje </w:t>
      </w:r>
      <w:r w:rsidRPr="00071DAD">
        <w:rPr>
          <w:sz w:val="22"/>
          <w:szCs w:val="22"/>
          <w:lang w:eastAsia="en-US"/>
        </w:rPr>
        <w:t xml:space="preserve">pisemne wezwanie do złożenia sprawozdania w terminie 7 dni </w:t>
      </w:r>
      <w:r w:rsidR="00EE36A0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 xml:space="preserve">od daty otrzymania wezwania. </w:t>
      </w:r>
    </w:p>
    <w:p w:rsidR="00487E22" w:rsidRPr="00071DAD" w:rsidRDefault="00487E22" w:rsidP="00FB537D">
      <w:pPr>
        <w:pStyle w:val="Akapitzlist"/>
        <w:numPr>
          <w:ilvl w:val="1"/>
          <w:numId w:val="32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Niezastosowanie się do wezwania może być podstawą do rozwiązania umowy oraz zwrotu dotacji. </w:t>
      </w:r>
    </w:p>
    <w:p w:rsidR="00487E22" w:rsidRPr="00071DAD" w:rsidRDefault="00487E22" w:rsidP="00FB537D">
      <w:pPr>
        <w:tabs>
          <w:tab w:val="left" w:pos="1050"/>
        </w:tabs>
        <w:jc w:val="both"/>
        <w:rPr>
          <w:sz w:val="22"/>
          <w:szCs w:val="22"/>
          <w:lang w:eastAsia="en-US"/>
        </w:rPr>
      </w:pPr>
    </w:p>
    <w:p w:rsidR="00487E22" w:rsidRPr="00071DAD" w:rsidRDefault="00487E22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  <w:r w:rsidRPr="00071DAD">
        <w:rPr>
          <w:b/>
          <w:sz w:val="22"/>
          <w:szCs w:val="22"/>
          <w:lang w:eastAsia="en-US"/>
        </w:rPr>
        <w:t>XI</w:t>
      </w:r>
      <w:r w:rsidR="00F66168" w:rsidRPr="00071DAD">
        <w:rPr>
          <w:b/>
          <w:sz w:val="22"/>
          <w:szCs w:val="22"/>
          <w:lang w:eastAsia="en-US"/>
        </w:rPr>
        <w:t>I</w:t>
      </w:r>
      <w:r w:rsidRPr="00071DAD">
        <w:rPr>
          <w:b/>
          <w:sz w:val="22"/>
          <w:szCs w:val="22"/>
          <w:lang w:eastAsia="en-US"/>
        </w:rPr>
        <w:t xml:space="preserve">I. INFORMACJA O ZADANIACH PUBLICZNYCH TEGO SAMEGO RODZAJU ZREALIZOWANYCH PRZEZ SAMORZĄD WOJEWÓDZTWA PODLASKIEGO </w:t>
      </w:r>
      <w:r w:rsidR="009D2B43" w:rsidRPr="00071DAD">
        <w:rPr>
          <w:b/>
          <w:sz w:val="22"/>
          <w:szCs w:val="22"/>
          <w:lang w:eastAsia="en-US"/>
        </w:rPr>
        <w:br/>
      </w:r>
      <w:r w:rsidRPr="00071DAD">
        <w:rPr>
          <w:b/>
          <w:sz w:val="22"/>
          <w:szCs w:val="22"/>
          <w:lang w:eastAsia="en-US"/>
        </w:rPr>
        <w:t>W LATACH 201</w:t>
      </w:r>
      <w:r w:rsidR="009A63A2" w:rsidRPr="00071DAD">
        <w:rPr>
          <w:b/>
          <w:sz w:val="22"/>
          <w:szCs w:val="22"/>
          <w:lang w:eastAsia="en-US"/>
        </w:rPr>
        <w:t>6</w:t>
      </w:r>
      <w:r w:rsidRPr="00071DAD">
        <w:rPr>
          <w:b/>
          <w:sz w:val="22"/>
          <w:szCs w:val="22"/>
          <w:lang w:eastAsia="en-US"/>
        </w:rPr>
        <w:t xml:space="preserve"> oraz 201</w:t>
      </w:r>
      <w:r w:rsidR="009A63A2" w:rsidRPr="00071DAD">
        <w:rPr>
          <w:b/>
          <w:sz w:val="22"/>
          <w:szCs w:val="22"/>
          <w:lang w:eastAsia="en-US"/>
        </w:rPr>
        <w:t>7</w:t>
      </w:r>
      <w:r w:rsidRPr="00071DAD">
        <w:rPr>
          <w:b/>
          <w:sz w:val="22"/>
          <w:szCs w:val="22"/>
          <w:lang w:eastAsia="en-US"/>
        </w:rPr>
        <w:t xml:space="preserve"> ORAZ O ZWIĄZANYCH Z TYM KOSZTACH </w:t>
      </w:r>
    </w:p>
    <w:p w:rsidR="00202EDD" w:rsidRPr="00071DAD" w:rsidRDefault="00202EDD" w:rsidP="00FB537D">
      <w:pPr>
        <w:tabs>
          <w:tab w:val="left" w:pos="1050"/>
        </w:tabs>
        <w:jc w:val="both"/>
        <w:rPr>
          <w:sz w:val="22"/>
          <w:szCs w:val="22"/>
          <w:lang w:eastAsia="en-US"/>
        </w:rPr>
      </w:pPr>
    </w:p>
    <w:p w:rsidR="002C4A92" w:rsidRPr="00071DAD" w:rsidRDefault="00383263" w:rsidP="00FB537D">
      <w:pPr>
        <w:tabs>
          <w:tab w:val="left" w:pos="1050"/>
        </w:tabs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>Podaje się do wiadomości, że z</w:t>
      </w:r>
      <w:r w:rsidR="00487E22" w:rsidRPr="00071DAD">
        <w:rPr>
          <w:sz w:val="22"/>
          <w:szCs w:val="22"/>
          <w:lang w:eastAsia="en-US"/>
        </w:rPr>
        <w:t xml:space="preserve"> budże</w:t>
      </w:r>
      <w:r w:rsidRPr="00071DAD">
        <w:rPr>
          <w:sz w:val="22"/>
          <w:szCs w:val="22"/>
          <w:lang w:eastAsia="en-US"/>
        </w:rPr>
        <w:t>tu</w:t>
      </w:r>
      <w:r w:rsidR="00487E22" w:rsidRPr="00071DAD">
        <w:rPr>
          <w:sz w:val="22"/>
          <w:szCs w:val="22"/>
          <w:lang w:eastAsia="en-US"/>
        </w:rPr>
        <w:t xml:space="preserve"> Województwa Podlaskiego przeznacz</w:t>
      </w:r>
      <w:r w:rsidRPr="00071DAD">
        <w:rPr>
          <w:sz w:val="22"/>
          <w:szCs w:val="22"/>
          <w:lang w:eastAsia="en-US"/>
        </w:rPr>
        <w:t>ono</w:t>
      </w:r>
      <w:r w:rsidR="00487E22" w:rsidRPr="00071DAD">
        <w:rPr>
          <w:sz w:val="22"/>
          <w:szCs w:val="22"/>
          <w:lang w:eastAsia="en-US"/>
        </w:rPr>
        <w:t xml:space="preserve"> </w:t>
      </w:r>
      <w:r w:rsidRPr="00071DAD">
        <w:rPr>
          <w:sz w:val="22"/>
          <w:szCs w:val="22"/>
          <w:lang w:eastAsia="en-US"/>
        </w:rPr>
        <w:br/>
      </w:r>
      <w:r w:rsidR="00487E22" w:rsidRPr="00071DAD">
        <w:rPr>
          <w:sz w:val="22"/>
          <w:szCs w:val="22"/>
          <w:lang w:eastAsia="en-US"/>
        </w:rPr>
        <w:t>na realizację zadań w sferze turystyki i krajoznawstwa w roku 201</w:t>
      </w:r>
      <w:r w:rsidR="009A63A2" w:rsidRPr="00071DAD">
        <w:rPr>
          <w:sz w:val="22"/>
          <w:szCs w:val="22"/>
          <w:lang w:eastAsia="en-US"/>
        </w:rPr>
        <w:t>6</w:t>
      </w:r>
      <w:r w:rsidR="00487E22" w:rsidRPr="00071DAD">
        <w:rPr>
          <w:sz w:val="22"/>
          <w:szCs w:val="22"/>
          <w:lang w:eastAsia="en-US"/>
        </w:rPr>
        <w:t xml:space="preserve"> </w:t>
      </w:r>
      <w:r w:rsidR="009E5961" w:rsidRPr="00071DAD">
        <w:rPr>
          <w:sz w:val="22"/>
          <w:szCs w:val="22"/>
          <w:lang w:eastAsia="en-US"/>
        </w:rPr>
        <w:t>–</w:t>
      </w:r>
      <w:r w:rsidR="00487E22" w:rsidRPr="00071DAD">
        <w:rPr>
          <w:sz w:val="22"/>
          <w:szCs w:val="22"/>
          <w:lang w:eastAsia="en-US"/>
        </w:rPr>
        <w:t xml:space="preserve"> </w:t>
      </w:r>
      <w:r w:rsidR="009A63A2" w:rsidRPr="00071DAD">
        <w:rPr>
          <w:sz w:val="22"/>
          <w:szCs w:val="22"/>
          <w:lang w:eastAsia="en-US"/>
        </w:rPr>
        <w:t>44</w:t>
      </w:r>
      <w:r w:rsidR="009E5961" w:rsidRPr="00071DAD">
        <w:rPr>
          <w:sz w:val="22"/>
          <w:szCs w:val="22"/>
          <w:lang w:eastAsia="en-US"/>
        </w:rPr>
        <w:t>.</w:t>
      </w:r>
      <w:r w:rsidR="009A63A2" w:rsidRPr="00071DAD">
        <w:rPr>
          <w:sz w:val="22"/>
          <w:szCs w:val="22"/>
          <w:lang w:eastAsia="en-US"/>
        </w:rPr>
        <w:t>500 zł, w roku 2017</w:t>
      </w:r>
      <w:r w:rsidR="00487E22" w:rsidRPr="00071DAD">
        <w:rPr>
          <w:sz w:val="22"/>
          <w:szCs w:val="22"/>
          <w:lang w:eastAsia="en-US"/>
        </w:rPr>
        <w:t xml:space="preserve"> </w:t>
      </w:r>
      <w:r w:rsidR="004C6611" w:rsidRPr="00071DAD">
        <w:rPr>
          <w:sz w:val="22"/>
          <w:szCs w:val="22"/>
          <w:lang w:eastAsia="en-US"/>
        </w:rPr>
        <w:br/>
        <w:t>–</w:t>
      </w:r>
      <w:r w:rsidR="00487E22" w:rsidRPr="00071DAD">
        <w:rPr>
          <w:sz w:val="22"/>
          <w:szCs w:val="22"/>
          <w:lang w:eastAsia="en-US"/>
        </w:rPr>
        <w:t xml:space="preserve"> </w:t>
      </w:r>
      <w:r w:rsidR="004C6611" w:rsidRPr="00071DAD">
        <w:rPr>
          <w:sz w:val="22"/>
          <w:szCs w:val="22"/>
          <w:lang w:eastAsia="en-US"/>
        </w:rPr>
        <w:t>65.933</w:t>
      </w:r>
      <w:r w:rsidR="00487E22" w:rsidRPr="00071DAD">
        <w:rPr>
          <w:sz w:val="22"/>
          <w:szCs w:val="22"/>
          <w:lang w:eastAsia="en-US"/>
        </w:rPr>
        <w:t xml:space="preserve"> zł.</w:t>
      </w:r>
    </w:p>
    <w:p w:rsidR="00F15ED9" w:rsidRPr="00071DAD" w:rsidRDefault="00F15ED9" w:rsidP="00FB537D">
      <w:pPr>
        <w:jc w:val="both"/>
        <w:rPr>
          <w:sz w:val="22"/>
          <w:szCs w:val="22"/>
        </w:rPr>
      </w:pPr>
    </w:p>
    <w:sectPr w:rsidR="00F15ED9" w:rsidRPr="00071DAD" w:rsidSect="00C5337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0E" w:rsidRDefault="0073030E" w:rsidP="00660421">
      <w:r>
        <w:separator/>
      </w:r>
    </w:p>
  </w:endnote>
  <w:endnote w:type="continuationSeparator" w:id="0">
    <w:p w:rsidR="0073030E" w:rsidRDefault="0073030E" w:rsidP="0066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78298"/>
      <w:docPartObj>
        <w:docPartGallery w:val="Page Numbers (Bottom of Page)"/>
        <w:docPartUnique/>
      </w:docPartObj>
    </w:sdtPr>
    <w:sdtEndPr/>
    <w:sdtContent>
      <w:p w:rsidR="00C5337E" w:rsidRDefault="00C533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4A">
          <w:rPr>
            <w:noProof/>
          </w:rPr>
          <w:t>1</w:t>
        </w:r>
        <w:r>
          <w:fldChar w:fldCharType="end"/>
        </w:r>
      </w:p>
    </w:sdtContent>
  </w:sdt>
  <w:p w:rsidR="00C5337E" w:rsidRDefault="00C53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0E" w:rsidRDefault="0073030E" w:rsidP="00660421">
      <w:r>
        <w:separator/>
      </w:r>
    </w:p>
  </w:footnote>
  <w:footnote w:type="continuationSeparator" w:id="0">
    <w:p w:rsidR="0073030E" w:rsidRDefault="0073030E" w:rsidP="0066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90A"/>
    <w:multiLevelType w:val="hybridMultilevel"/>
    <w:tmpl w:val="C3981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4F52"/>
    <w:multiLevelType w:val="hybridMultilevel"/>
    <w:tmpl w:val="BA86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0C41"/>
    <w:multiLevelType w:val="hybridMultilevel"/>
    <w:tmpl w:val="4572968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6F83"/>
    <w:multiLevelType w:val="hybridMultilevel"/>
    <w:tmpl w:val="D5C8E6AC"/>
    <w:lvl w:ilvl="0" w:tplc="D5441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7705"/>
    <w:multiLevelType w:val="hybridMultilevel"/>
    <w:tmpl w:val="38A6C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90C9F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D133F"/>
    <w:multiLevelType w:val="hybridMultilevel"/>
    <w:tmpl w:val="AD6EE3C8"/>
    <w:lvl w:ilvl="0" w:tplc="19DEB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32237"/>
    <w:multiLevelType w:val="hybridMultilevel"/>
    <w:tmpl w:val="AD6A3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55B1"/>
    <w:multiLevelType w:val="hybridMultilevel"/>
    <w:tmpl w:val="93047EC4"/>
    <w:lvl w:ilvl="0" w:tplc="AB7C283E">
      <w:start w:val="1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>
    <w:nsid w:val="11FE72EC"/>
    <w:multiLevelType w:val="hybridMultilevel"/>
    <w:tmpl w:val="45961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B0A3E"/>
    <w:multiLevelType w:val="hybridMultilevel"/>
    <w:tmpl w:val="8E4EC526"/>
    <w:lvl w:ilvl="0" w:tplc="1FBE2812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171A06A8"/>
    <w:multiLevelType w:val="hybridMultilevel"/>
    <w:tmpl w:val="82A67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60363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F116638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0479D"/>
    <w:multiLevelType w:val="hybridMultilevel"/>
    <w:tmpl w:val="4F562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09E8"/>
    <w:multiLevelType w:val="hybridMultilevel"/>
    <w:tmpl w:val="FC8AF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6502F"/>
    <w:multiLevelType w:val="hybridMultilevel"/>
    <w:tmpl w:val="E6FC04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856A6"/>
    <w:multiLevelType w:val="hybridMultilevel"/>
    <w:tmpl w:val="59988804"/>
    <w:lvl w:ilvl="0" w:tplc="8BE2EC90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32B45424"/>
    <w:multiLevelType w:val="hybridMultilevel"/>
    <w:tmpl w:val="75523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96562"/>
    <w:multiLevelType w:val="hybridMultilevel"/>
    <w:tmpl w:val="2BD29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B6DCA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EEA841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26360"/>
    <w:multiLevelType w:val="hybridMultilevel"/>
    <w:tmpl w:val="573C2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63A96"/>
    <w:multiLevelType w:val="hybridMultilevel"/>
    <w:tmpl w:val="B7FA9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F2639"/>
    <w:multiLevelType w:val="hybridMultilevel"/>
    <w:tmpl w:val="3B54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642BF"/>
    <w:multiLevelType w:val="hybridMultilevel"/>
    <w:tmpl w:val="D264F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71573"/>
    <w:multiLevelType w:val="hybridMultilevel"/>
    <w:tmpl w:val="E0049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1C80F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F0776"/>
    <w:multiLevelType w:val="hybridMultilevel"/>
    <w:tmpl w:val="8738F564"/>
    <w:lvl w:ilvl="0" w:tplc="965CF382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92267C6"/>
    <w:multiLevelType w:val="hybridMultilevel"/>
    <w:tmpl w:val="B91E2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C1E4B"/>
    <w:multiLevelType w:val="hybridMultilevel"/>
    <w:tmpl w:val="503C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A249C"/>
    <w:multiLevelType w:val="hybridMultilevel"/>
    <w:tmpl w:val="46906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F697D"/>
    <w:multiLevelType w:val="hybridMultilevel"/>
    <w:tmpl w:val="093A5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7600E"/>
    <w:multiLevelType w:val="hybridMultilevel"/>
    <w:tmpl w:val="9E606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81DA2"/>
    <w:multiLevelType w:val="hybridMultilevel"/>
    <w:tmpl w:val="39B89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BC9CC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D150C"/>
    <w:multiLevelType w:val="hybridMultilevel"/>
    <w:tmpl w:val="854C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0CC4D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763E1"/>
    <w:multiLevelType w:val="hybridMultilevel"/>
    <w:tmpl w:val="59988804"/>
    <w:lvl w:ilvl="0" w:tplc="8BE2EC90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>
    <w:nsid w:val="623A1909"/>
    <w:multiLevelType w:val="hybridMultilevel"/>
    <w:tmpl w:val="5FFE0C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A02C07"/>
    <w:multiLevelType w:val="hybridMultilevel"/>
    <w:tmpl w:val="00E8020E"/>
    <w:lvl w:ilvl="0" w:tplc="18BAF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76611"/>
    <w:multiLevelType w:val="hybridMultilevel"/>
    <w:tmpl w:val="FBF0B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05F53"/>
    <w:multiLevelType w:val="hybridMultilevel"/>
    <w:tmpl w:val="93C67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07175"/>
    <w:multiLevelType w:val="hybridMultilevel"/>
    <w:tmpl w:val="CC5CA3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C2D61460">
      <w:start w:val="1"/>
      <w:numFmt w:val="decimal"/>
      <w:lvlText w:val="%3)"/>
      <w:lvlJc w:val="left"/>
      <w:pPr>
        <w:ind w:left="89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0442E4"/>
    <w:multiLevelType w:val="hybridMultilevel"/>
    <w:tmpl w:val="C3EE1A58"/>
    <w:lvl w:ilvl="0" w:tplc="C4441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60363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D260D"/>
    <w:multiLevelType w:val="hybridMultilevel"/>
    <w:tmpl w:val="D8306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0578A"/>
    <w:multiLevelType w:val="hybridMultilevel"/>
    <w:tmpl w:val="177894BC"/>
    <w:lvl w:ilvl="0" w:tplc="BB54F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EAE77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339A8"/>
    <w:multiLevelType w:val="hybridMultilevel"/>
    <w:tmpl w:val="23B0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95FF3"/>
    <w:multiLevelType w:val="hybridMultilevel"/>
    <w:tmpl w:val="196CA678"/>
    <w:lvl w:ilvl="0" w:tplc="EC620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52A1A"/>
    <w:multiLevelType w:val="hybridMultilevel"/>
    <w:tmpl w:val="10CCBB18"/>
    <w:lvl w:ilvl="0" w:tplc="C3343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B54D6"/>
    <w:multiLevelType w:val="hybridMultilevel"/>
    <w:tmpl w:val="C9185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A20B8"/>
    <w:multiLevelType w:val="hybridMultilevel"/>
    <w:tmpl w:val="DA5E0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B62E8"/>
    <w:multiLevelType w:val="hybridMultilevel"/>
    <w:tmpl w:val="56D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541B0"/>
    <w:multiLevelType w:val="hybridMultilevel"/>
    <w:tmpl w:val="FE42E032"/>
    <w:lvl w:ilvl="0" w:tplc="57886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81A79"/>
    <w:multiLevelType w:val="hybridMultilevel"/>
    <w:tmpl w:val="B3ECE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D4804"/>
    <w:multiLevelType w:val="hybridMultilevel"/>
    <w:tmpl w:val="C7AC9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A23A1"/>
    <w:multiLevelType w:val="hybridMultilevel"/>
    <w:tmpl w:val="9C4A4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564B78">
      <w:start w:val="1"/>
      <w:numFmt w:val="decimal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1"/>
  </w:num>
  <w:num w:numId="5">
    <w:abstractNumId w:val="22"/>
  </w:num>
  <w:num w:numId="6">
    <w:abstractNumId w:val="5"/>
  </w:num>
  <w:num w:numId="7">
    <w:abstractNumId w:val="30"/>
  </w:num>
  <w:num w:numId="8">
    <w:abstractNumId w:val="14"/>
  </w:num>
  <w:num w:numId="9">
    <w:abstractNumId w:val="9"/>
  </w:num>
  <w:num w:numId="10">
    <w:abstractNumId w:val="7"/>
  </w:num>
  <w:num w:numId="11">
    <w:abstractNumId w:val="42"/>
  </w:num>
  <w:num w:numId="12">
    <w:abstractNumId w:val="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19"/>
  </w:num>
  <w:num w:numId="16">
    <w:abstractNumId w:val="38"/>
  </w:num>
  <w:num w:numId="17">
    <w:abstractNumId w:val="21"/>
  </w:num>
  <w:num w:numId="18">
    <w:abstractNumId w:val="6"/>
  </w:num>
  <w:num w:numId="19">
    <w:abstractNumId w:val="47"/>
  </w:num>
  <w:num w:numId="20">
    <w:abstractNumId w:val="32"/>
  </w:num>
  <w:num w:numId="21">
    <w:abstractNumId w:val="17"/>
  </w:num>
  <w:num w:numId="22">
    <w:abstractNumId w:val="26"/>
  </w:num>
  <w:num w:numId="23">
    <w:abstractNumId w:val="18"/>
  </w:num>
  <w:num w:numId="24">
    <w:abstractNumId w:val="16"/>
  </w:num>
  <w:num w:numId="25">
    <w:abstractNumId w:val="33"/>
  </w:num>
  <w:num w:numId="26">
    <w:abstractNumId w:val="48"/>
  </w:num>
  <w:num w:numId="27">
    <w:abstractNumId w:val="12"/>
  </w:num>
  <w:num w:numId="28">
    <w:abstractNumId w:val="29"/>
  </w:num>
  <w:num w:numId="29">
    <w:abstractNumId w:val="44"/>
  </w:num>
  <w:num w:numId="30">
    <w:abstractNumId w:val="39"/>
  </w:num>
  <w:num w:numId="31">
    <w:abstractNumId w:val="4"/>
  </w:num>
  <w:num w:numId="32">
    <w:abstractNumId w:val="10"/>
  </w:num>
  <w:num w:numId="33">
    <w:abstractNumId w:val="34"/>
  </w:num>
  <w:num w:numId="34">
    <w:abstractNumId w:val="43"/>
  </w:num>
  <w:num w:numId="35">
    <w:abstractNumId w:val="46"/>
  </w:num>
  <w:num w:numId="36">
    <w:abstractNumId w:val="0"/>
  </w:num>
  <w:num w:numId="37">
    <w:abstractNumId w:val="25"/>
  </w:num>
  <w:num w:numId="38">
    <w:abstractNumId w:val="23"/>
  </w:num>
  <w:num w:numId="39">
    <w:abstractNumId w:val="11"/>
  </w:num>
  <w:num w:numId="40">
    <w:abstractNumId w:val="31"/>
  </w:num>
  <w:num w:numId="41">
    <w:abstractNumId w:val="40"/>
  </w:num>
  <w:num w:numId="42">
    <w:abstractNumId w:val="37"/>
  </w:num>
  <w:num w:numId="43">
    <w:abstractNumId w:val="28"/>
  </w:num>
  <w:num w:numId="44">
    <w:abstractNumId w:val="15"/>
  </w:num>
  <w:num w:numId="45">
    <w:abstractNumId w:val="27"/>
  </w:num>
  <w:num w:numId="46">
    <w:abstractNumId w:val="8"/>
  </w:num>
  <w:num w:numId="47">
    <w:abstractNumId w:val="20"/>
  </w:num>
  <w:num w:numId="48">
    <w:abstractNumId w:val="3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92"/>
    <w:rsid w:val="00026F2A"/>
    <w:rsid w:val="0004767D"/>
    <w:rsid w:val="00054C14"/>
    <w:rsid w:val="00070727"/>
    <w:rsid w:val="00071DAD"/>
    <w:rsid w:val="0008454F"/>
    <w:rsid w:val="000857E2"/>
    <w:rsid w:val="000B1C8A"/>
    <w:rsid w:val="000B3BAF"/>
    <w:rsid w:val="000B7C69"/>
    <w:rsid w:val="000E55EC"/>
    <w:rsid w:val="001504E3"/>
    <w:rsid w:val="001811D0"/>
    <w:rsid w:val="001B41C8"/>
    <w:rsid w:val="001C2A8C"/>
    <w:rsid w:val="001D6D6D"/>
    <w:rsid w:val="00202EDD"/>
    <w:rsid w:val="00207518"/>
    <w:rsid w:val="00212044"/>
    <w:rsid w:val="00222491"/>
    <w:rsid w:val="002276EC"/>
    <w:rsid w:val="00257A3A"/>
    <w:rsid w:val="00263A94"/>
    <w:rsid w:val="00285780"/>
    <w:rsid w:val="00290B96"/>
    <w:rsid w:val="002C3F71"/>
    <w:rsid w:val="002C4A92"/>
    <w:rsid w:val="002E7B25"/>
    <w:rsid w:val="002F20B0"/>
    <w:rsid w:val="002F55A4"/>
    <w:rsid w:val="00301586"/>
    <w:rsid w:val="00307B39"/>
    <w:rsid w:val="00315E5A"/>
    <w:rsid w:val="003236FB"/>
    <w:rsid w:val="00327067"/>
    <w:rsid w:val="00331D68"/>
    <w:rsid w:val="00383263"/>
    <w:rsid w:val="003A0210"/>
    <w:rsid w:val="003B2AC1"/>
    <w:rsid w:val="003D2373"/>
    <w:rsid w:val="003E12A3"/>
    <w:rsid w:val="00413050"/>
    <w:rsid w:val="00415573"/>
    <w:rsid w:val="0042656E"/>
    <w:rsid w:val="004774C8"/>
    <w:rsid w:val="004809C9"/>
    <w:rsid w:val="00487E22"/>
    <w:rsid w:val="004A5B26"/>
    <w:rsid w:val="004C02D8"/>
    <w:rsid w:val="004C6611"/>
    <w:rsid w:val="005030E0"/>
    <w:rsid w:val="00512266"/>
    <w:rsid w:val="0051508B"/>
    <w:rsid w:val="0054738E"/>
    <w:rsid w:val="00552DB7"/>
    <w:rsid w:val="005652B8"/>
    <w:rsid w:val="00574F2D"/>
    <w:rsid w:val="005A194D"/>
    <w:rsid w:val="005E7F3C"/>
    <w:rsid w:val="0062119F"/>
    <w:rsid w:val="00660421"/>
    <w:rsid w:val="006972CC"/>
    <w:rsid w:val="006A744A"/>
    <w:rsid w:val="006F413A"/>
    <w:rsid w:val="00724DD6"/>
    <w:rsid w:val="0073030E"/>
    <w:rsid w:val="007527F3"/>
    <w:rsid w:val="00770CEF"/>
    <w:rsid w:val="0079415B"/>
    <w:rsid w:val="007E10B0"/>
    <w:rsid w:val="007F6F8D"/>
    <w:rsid w:val="00851613"/>
    <w:rsid w:val="00866C3C"/>
    <w:rsid w:val="008C0006"/>
    <w:rsid w:val="008C0DE3"/>
    <w:rsid w:val="008D0223"/>
    <w:rsid w:val="009213A9"/>
    <w:rsid w:val="00967638"/>
    <w:rsid w:val="009A11F8"/>
    <w:rsid w:val="009A63A2"/>
    <w:rsid w:val="009B0559"/>
    <w:rsid w:val="009D26FD"/>
    <w:rsid w:val="009D2B43"/>
    <w:rsid w:val="009E2566"/>
    <w:rsid w:val="009E5961"/>
    <w:rsid w:val="00A11A30"/>
    <w:rsid w:val="00A2416C"/>
    <w:rsid w:val="00A4370D"/>
    <w:rsid w:val="00A57A70"/>
    <w:rsid w:val="00A64415"/>
    <w:rsid w:val="00A7492D"/>
    <w:rsid w:val="00A82D7F"/>
    <w:rsid w:val="00A86C7B"/>
    <w:rsid w:val="00A9782B"/>
    <w:rsid w:val="00AC03FF"/>
    <w:rsid w:val="00B306DD"/>
    <w:rsid w:val="00B963E1"/>
    <w:rsid w:val="00BA3D81"/>
    <w:rsid w:val="00BB5304"/>
    <w:rsid w:val="00C34327"/>
    <w:rsid w:val="00C5337E"/>
    <w:rsid w:val="00C66737"/>
    <w:rsid w:val="00C7562D"/>
    <w:rsid w:val="00C86CF5"/>
    <w:rsid w:val="00C934A7"/>
    <w:rsid w:val="00CF6DB3"/>
    <w:rsid w:val="00D048B2"/>
    <w:rsid w:val="00D17F2A"/>
    <w:rsid w:val="00D24E85"/>
    <w:rsid w:val="00D65628"/>
    <w:rsid w:val="00D80393"/>
    <w:rsid w:val="00D87316"/>
    <w:rsid w:val="00DA4588"/>
    <w:rsid w:val="00DB10CB"/>
    <w:rsid w:val="00DD50DD"/>
    <w:rsid w:val="00E12B30"/>
    <w:rsid w:val="00E1601A"/>
    <w:rsid w:val="00E161D4"/>
    <w:rsid w:val="00E45C2F"/>
    <w:rsid w:val="00E6788F"/>
    <w:rsid w:val="00E97A3C"/>
    <w:rsid w:val="00ED4671"/>
    <w:rsid w:val="00EE36A0"/>
    <w:rsid w:val="00F15ED9"/>
    <w:rsid w:val="00F33AFA"/>
    <w:rsid w:val="00F66168"/>
    <w:rsid w:val="00FB537D"/>
    <w:rsid w:val="00FE7953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4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55E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D6D6D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6D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4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3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3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4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55E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D6D6D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6D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4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3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3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9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60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930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0F0F0"/>
                                            <w:left w:val="single" w:sz="6" w:space="0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  <w:divsChild>
                                            <w:div w:id="197193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8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87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0F0F0"/>
                                            <w:left w:val="single" w:sz="6" w:space="0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  <w:divsChild>
                                            <w:div w:id="1291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1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4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0F0F0"/>
                                            <w:left w:val="single" w:sz="6" w:space="0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  <w:divsChild>
                                            <w:div w:id="18573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5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65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0F0F0"/>
                                            <w:left w:val="single" w:sz="6" w:space="0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  <w:divsChild>
                                            <w:div w:id="210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3430</Words>
  <Characters>20584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Mroczkowska-Wąsik Katarzyna</dc:creator>
  <cp:lastModifiedBy>Konończuk Izabela</cp:lastModifiedBy>
  <cp:revision>28</cp:revision>
  <cp:lastPrinted>2018-01-10T08:54:00Z</cp:lastPrinted>
  <dcterms:created xsi:type="dcterms:W3CDTF">2018-01-09T11:32:00Z</dcterms:created>
  <dcterms:modified xsi:type="dcterms:W3CDTF">2018-01-16T14:06:00Z</dcterms:modified>
</cp:coreProperties>
</file>